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EB70F" w14:textId="77777777" w:rsidR="0018281A" w:rsidRDefault="003442BE" w:rsidP="00CE2FDF">
      <w:pPr>
        <w:pStyle w:val="CMT"/>
        <w:jc w:val="left"/>
      </w:pPr>
      <w:r>
        <w:rPr>
          <w:lang w:val="en-US"/>
        </w:rPr>
        <w:t>MasterSpec</w:t>
      </w:r>
      <w:r w:rsidR="0018281A">
        <w:t xml:space="preserve"> 201</w:t>
      </w:r>
      <w:r w:rsidR="00352A2A">
        <w:rPr>
          <w:lang w:val="en-US"/>
        </w:rPr>
        <w:t>5</w:t>
      </w:r>
      <w:r w:rsidR="0018281A">
        <w:t xml:space="preserve"> </w:t>
      </w:r>
    </w:p>
    <w:p w14:paraId="27117F03" w14:textId="77777777" w:rsidR="003442BE" w:rsidRDefault="003442BE" w:rsidP="00CE2FDF">
      <w:pPr>
        <w:pStyle w:val="CMT"/>
        <w:jc w:val="left"/>
      </w:pPr>
    </w:p>
    <w:p w14:paraId="65425148" w14:textId="77777777" w:rsidR="0008226B" w:rsidRDefault="0018281A" w:rsidP="003E696B">
      <w:pPr>
        <w:pStyle w:val="SCT"/>
        <w:jc w:val="center"/>
        <w:rPr>
          <w:rStyle w:val="NUM"/>
        </w:rPr>
      </w:pPr>
      <w:r>
        <w:t xml:space="preserve">SECTION </w:t>
      </w:r>
      <w:r w:rsidR="0008226B">
        <w:rPr>
          <w:rStyle w:val="NUM"/>
        </w:rPr>
        <w:t>26 28 16</w:t>
      </w:r>
    </w:p>
    <w:p w14:paraId="3C352407" w14:textId="77777777" w:rsidR="0018281A" w:rsidRDefault="0018281A" w:rsidP="003E696B">
      <w:pPr>
        <w:pStyle w:val="SCT"/>
        <w:jc w:val="center"/>
      </w:pPr>
      <w:r>
        <w:rPr>
          <w:rStyle w:val="NAM"/>
        </w:rPr>
        <w:t>ENCLOSED SWITCHES AND CIRCUIT BREAKERS</w:t>
      </w:r>
    </w:p>
    <w:p w14:paraId="3C73779B" w14:textId="77777777" w:rsidR="0018281A" w:rsidRDefault="0018281A" w:rsidP="003E696B">
      <w:pPr>
        <w:pStyle w:val="CMT"/>
        <w:jc w:val="left"/>
      </w:pPr>
      <w:r>
        <w:t>Revise this Section by deleting and inserting text to meet Project-specific requirements.</w:t>
      </w:r>
    </w:p>
    <w:p w14:paraId="34C05751" w14:textId="77777777" w:rsidR="0018281A" w:rsidRDefault="0018281A" w:rsidP="003E696B">
      <w:pPr>
        <w:pStyle w:val="CMT"/>
        <w:jc w:val="left"/>
      </w:pPr>
      <w:r>
        <w:t>Verify that Section titles referenced in this Section are correct for this Project's Specifications; Section titles may have changed.</w:t>
      </w:r>
    </w:p>
    <w:p w14:paraId="51E28861" w14:textId="77777777" w:rsidR="0018281A" w:rsidRDefault="0018281A" w:rsidP="003E696B">
      <w:pPr>
        <w:pStyle w:val="PRT"/>
        <w:jc w:val="left"/>
      </w:pPr>
      <w:r>
        <w:t>GENERAL</w:t>
      </w:r>
    </w:p>
    <w:p w14:paraId="7A96D5CA" w14:textId="77777777" w:rsidR="0018281A" w:rsidRDefault="0018281A" w:rsidP="003E696B">
      <w:pPr>
        <w:pStyle w:val="ART"/>
        <w:jc w:val="left"/>
      </w:pPr>
      <w:r>
        <w:t>RELATED DOCUMENTS</w:t>
      </w:r>
    </w:p>
    <w:p w14:paraId="07949D73" w14:textId="77777777" w:rsidR="0018281A" w:rsidRDefault="00645DD1" w:rsidP="003E696B">
      <w:pPr>
        <w:pStyle w:val="CMT"/>
        <w:jc w:val="left"/>
      </w:pPr>
      <w:r w:rsidRPr="008B5161">
        <w:rPr>
          <w:b/>
          <w:u w:val="single"/>
          <w:lang w:val="en-US"/>
        </w:rPr>
        <w:t xml:space="preserve">MANDATORY REQUIREMENT:  </w:t>
      </w:r>
      <w:r w:rsidRPr="008B5161">
        <w:rPr>
          <w:b/>
          <w:u w:val="single"/>
        </w:rPr>
        <w:t>Retain this article in all Sections of Project Manual.</w:t>
      </w:r>
    </w:p>
    <w:p w14:paraId="6B68EA04" w14:textId="77777777" w:rsidR="0018281A" w:rsidRDefault="0018281A" w:rsidP="003E696B">
      <w:pPr>
        <w:pStyle w:val="PR1"/>
        <w:jc w:val="left"/>
      </w:pPr>
      <w:r>
        <w:t xml:space="preserve">Drawings and general provisions of the Contract, including General and </w:t>
      </w:r>
      <w:r w:rsidR="006B094B">
        <w:t>Supplementary</w:t>
      </w:r>
      <w:r>
        <w:t xml:space="preserve"> Conditions and other Division 01 Specification Sections, apply to this Section.</w:t>
      </w:r>
    </w:p>
    <w:p w14:paraId="32E67FDC" w14:textId="77777777" w:rsidR="0018281A" w:rsidRDefault="0018281A" w:rsidP="003E696B">
      <w:pPr>
        <w:pStyle w:val="ART"/>
        <w:jc w:val="left"/>
      </w:pPr>
      <w:r>
        <w:t>SUMMARY</w:t>
      </w:r>
    </w:p>
    <w:p w14:paraId="4FC3DDAF" w14:textId="77777777" w:rsidR="0018281A" w:rsidRDefault="0018281A" w:rsidP="003E696B">
      <w:pPr>
        <w:pStyle w:val="PR1"/>
        <w:jc w:val="left"/>
      </w:pPr>
      <w:r>
        <w:t>Section Includes:</w:t>
      </w:r>
    </w:p>
    <w:p w14:paraId="281C5659" w14:textId="77777777" w:rsidR="0018281A" w:rsidRDefault="0018281A" w:rsidP="003E696B">
      <w:pPr>
        <w:pStyle w:val="PR2"/>
        <w:spacing w:before="240"/>
        <w:jc w:val="left"/>
      </w:pPr>
      <w:r>
        <w:t>Fusible switches.</w:t>
      </w:r>
    </w:p>
    <w:p w14:paraId="62294AA7" w14:textId="77777777" w:rsidR="0018281A" w:rsidRDefault="0018281A" w:rsidP="003E696B">
      <w:pPr>
        <w:pStyle w:val="PR2"/>
        <w:jc w:val="left"/>
      </w:pPr>
      <w:proofErr w:type="spellStart"/>
      <w:r>
        <w:t>Nonfusible</w:t>
      </w:r>
      <w:proofErr w:type="spellEnd"/>
      <w:r>
        <w:t xml:space="preserve"> switches.</w:t>
      </w:r>
    </w:p>
    <w:p w14:paraId="6521DCF4" w14:textId="77777777" w:rsidR="0018281A" w:rsidRDefault="0018281A" w:rsidP="003E696B">
      <w:pPr>
        <w:pStyle w:val="PR2"/>
        <w:jc w:val="left"/>
      </w:pPr>
      <w:r>
        <w:t>Shunt trip switches.</w:t>
      </w:r>
    </w:p>
    <w:p w14:paraId="5F26793F" w14:textId="77777777" w:rsidR="0018281A" w:rsidRDefault="0018281A" w:rsidP="003E696B">
      <w:pPr>
        <w:pStyle w:val="PR2"/>
        <w:jc w:val="left"/>
      </w:pPr>
      <w:r>
        <w:t>Molded-case circuit breakers (MCCBs).</w:t>
      </w:r>
    </w:p>
    <w:p w14:paraId="62064259" w14:textId="77777777" w:rsidR="0018281A" w:rsidRDefault="0018281A" w:rsidP="003E696B">
      <w:pPr>
        <w:pStyle w:val="PR2"/>
        <w:jc w:val="left"/>
      </w:pPr>
      <w:r>
        <w:t>Enclosures.</w:t>
      </w:r>
    </w:p>
    <w:p w14:paraId="252C2FB8" w14:textId="77777777" w:rsidR="0018281A" w:rsidRDefault="0018281A" w:rsidP="003E696B">
      <w:pPr>
        <w:pStyle w:val="ART"/>
        <w:jc w:val="left"/>
      </w:pPr>
      <w:r>
        <w:t>DEFINITIONS</w:t>
      </w:r>
    </w:p>
    <w:p w14:paraId="2B2F6216" w14:textId="77777777" w:rsidR="0018281A" w:rsidRDefault="0018281A" w:rsidP="003E696B">
      <w:pPr>
        <w:pStyle w:val="CMT"/>
        <w:jc w:val="left"/>
      </w:pPr>
      <w:r>
        <w:t>Retain definition(s) remaining after this Section has been edited.</w:t>
      </w:r>
    </w:p>
    <w:p w14:paraId="53D2C154" w14:textId="77777777" w:rsidR="0018281A" w:rsidRDefault="0018281A" w:rsidP="003E696B">
      <w:pPr>
        <w:pStyle w:val="PR1"/>
        <w:jc w:val="left"/>
      </w:pPr>
      <w:r>
        <w:t>NC:</w:t>
      </w:r>
      <w:r w:rsidR="00693747">
        <w:t xml:space="preserve"> </w:t>
      </w:r>
      <w:r>
        <w:t>Normally closed.</w:t>
      </w:r>
    </w:p>
    <w:p w14:paraId="574F9D77" w14:textId="77777777" w:rsidR="0018281A" w:rsidRDefault="0018281A" w:rsidP="003E696B">
      <w:pPr>
        <w:pStyle w:val="PR1"/>
        <w:jc w:val="left"/>
      </w:pPr>
      <w:r>
        <w:t>NO:</w:t>
      </w:r>
      <w:r w:rsidR="00693747">
        <w:t xml:space="preserve"> </w:t>
      </w:r>
      <w:r>
        <w:t>Normally open.</w:t>
      </w:r>
    </w:p>
    <w:p w14:paraId="2458B1ED" w14:textId="77777777" w:rsidR="0018281A" w:rsidRDefault="0018281A" w:rsidP="003E696B">
      <w:pPr>
        <w:pStyle w:val="PR1"/>
        <w:jc w:val="left"/>
      </w:pPr>
      <w:r>
        <w:t>SPDT:</w:t>
      </w:r>
      <w:r w:rsidR="00693747">
        <w:t xml:space="preserve"> </w:t>
      </w:r>
      <w:r>
        <w:t>Single pole, double throw.</w:t>
      </w:r>
    </w:p>
    <w:p w14:paraId="79AEA6D0" w14:textId="77777777" w:rsidR="0018281A" w:rsidRDefault="0018281A" w:rsidP="003E696B">
      <w:pPr>
        <w:pStyle w:val="ART"/>
        <w:jc w:val="left"/>
      </w:pPr>
      <w:r>
        <w:t>ACTION SUBMITTALS</w:t>
      </w:r>
    </w:p>
    <w:p w14:paraId="3C4271F9" w14:textId="77777777" w:rsidR="0018281A" w:rsidRDefault="0018281A" w:rsidP="003E696B">
      <w:pPr>
        <w:pStyle w:val="PR1"/>
        <w:jc w:val="left"/>
      </w:pPr>
      <w:r>
        <w:t>Product Data:</w:t>
      </w:r>
      <w:r w:rsidR="00693747">
        <w:t xml:space="preserve"> </w:t>
      </w:r>
      <w:r>
        <w:t>For each type of enclosed switch, circuit breaker, accessory, and component indicated.</w:t>
      </w:r>
      <w:r w:rsidR="00693747">
        <w:t xml:space="preserve"> </w:t>
      </w:r>
      <w:r>
        <w:t>Include dimensioned elevations, sections, weights, and manufacturers' technical data on features, performance, electrical characteristics, ratings, accessories, and finishes.</w:t>
      </w:r>
    </w:p>
    <w:p w14:paraId="5C1B3366" w14:textId="77777777" w:rsidR="0018281A" w:rsidRDefault="0018281A" w:rsidP="003E696B">
      <w:pPr>
        <w:pStyle w:val="PR2"/>
        <w:spacing w:before="240"/>
        <w:jc w:val="left"/>
      </w:pPr>
      <w:r>
        <w:t>Enclosure types and details for types other than NEMA 250, Type 1.</w:t>
      </w:r>
    </w:p>
    <w:p w14:paraId="1A8FB702" w14:textId="77777777" w:rsidR="0018281A" w:rsidRDefault="0018281A" w:rsidP="003E696B">
      <w:pPr>
        <w:pStyle w:val="PR2"/>
        <w:jc w:val="left"/>
      </w:pPr>
      <w:r>
        <w:t>Current and voltage ratings.</w:t>
      </w:r>
    </w:p>
    <w:p w14:paraId="166C913C" w14:textId="77777777" w:rsidR="0018281A" w:rsidRDefault="0018281A" w:rsidP="003E696B">
      <w:pPr>
        <w:pStyle w:val="PR2"/>
        <w:jc w:val="left"/>
      </w:pPr>
      <w:r>
        <w:t>Short-circuit current ratings (interrupting and withstand, as appropriate).</w:t>
      </w:r>
    </w:p>
    <w:p w14:paraId="5E0C658A" w14:textId="77777777" w:rsidR="0018281A" w:rsidRDefault="0018281A" w:rsidP="003E696B">
      <w:pPr>
        <w:pStyle w:val="CMT"/>
        <w:jc w:val="left"/>
      </w:pPr>
      <w:r>
        <w:t>Retain first subparagraph below if using series rating of overcurrent protective devices.</w:t>
      </w:r>
    </w:p>
    <w:p w14:paraId="1CA0488F" w14:textId="77777777" w:rsidR="0018281A" w:rsidRDefault="0018281A" w:rsidP="003E696B">
      <w:pPr>
        <w:pStyle w:val="PR2"/>
        <w:jc w:val="left"/>
      </w:pPr>
      <w:r>
        <w:t>Include evidence of NRTL listing for series rating of installed devices.</w:t>
      </w:r>
    </w:p>
    <w:p w14:paraId="4C0C5F3B" w14:textId="77777777" w:rsidR="0018281A" w:rsidRDefault="0018281A" w:rsidP="003E696B">
      <w:pPr>
        <w:pStyle w:val="PR2"/>
        <w:jc w:val="left"/>
      </w:pPr>
      <w:r>
        <w:t>Detail features, characteristics, ratings, and factory settings of individual overcurrent protective devices, accessories, and auxiliary components.</w:t>
      </w:r>
    </w:p>
    <w:p w14:paraId="11AE26A4" w14:textId="77777777" w:rsidR="0018281A" w:rsidRDefault="0018281A" w:rsidP="003E696B">
      <w:pPr>
        <w:pStyle w:val="PR1"/>
        <w:jc w:val="left"/>
      </w:pPr>
      <w:r>
        <w:lastRenderedPageBreak/>
        <w:t>Shop Drawings:</w:t>
      </w:r>
      <w:r w:rsidR="00693747">
        <w:t xml:space="preserve"> </w:t>
      </w:r>
      <w:r>
        <w:t>For enclosed switches and circuit breakers.</w:t>
      </w:r>
      <w:r w:rsidR="00693747">
        <w:t xml:space="preserve"> </w:t>
      </w:r>
      <w:r>
        <w:t>Include plans, elevations, sections, details, and attachments to other work.</w:t>
      </w:r>
    </w:p>
    <w:p w14:paraId="610D0AA3" w14:textId="77777777" w:rsidR="0018281A" w:rsidRDefault="0018281A" w:rsidP="003E696B">
      <w:pPr>
        <w:pStyle w:val="PR2"/>
        <w:spacing w:before="240"/>
        <w:jc w:val="left"/>
      </w:pPr>
      <w:r>
        <w:t>Wiring Diagrams:</w:t>
      </w:r>
      <w:r w:rsidR="00693747">
        <w:t xml:space="preserve"> </w:t>
      </w:r>
      <w:r>
        <w:t>For power, signal, and control wiring.</w:t>
      </w:r>
    </w:p>
    <w:p w14:paraId="4C5DFDBC" w14:textId="77777777" w:rsidR="0018281A" w:rsidRDefault="0018281A" w:rsidP="003E696B">
      <w:pPr>
        <w:pStyle w:val="ART"/>
        <w:jc w:val="left"/>
      </w:pPr>
      <w:r>
        <w:t>INFORMATIONAL SUBMITTALS</w:t>
      </w:r>
    </w:p>
    <w:p w14:paraId="4CDBEC10" w14:textId="77777777" w:rsidR="0018281A" w:rsidRDefault="0018281A" w:rsidP="003E696B">
      <w:pPr>
        <w:pStyle w:val="CMT"/>
        <w:jc w:val="left"/>
      </w:pPr>
      <w:r>
        <w:t>Coordinate first paragraph below with qualification requirements in "Quality Assurance" Article.</w:t>
      </w:r>
    </w:p>
    <w:p w14:paraId="2BFC08B1" w14:textId="77777777" w:rsidR="0018281A" w:rsidRDefault="0018281A" w:rsidP="003E696B">
      <w:pPr>
        <w:pStyle w:val="PR1"/>
        <w:jc w:val="left"/>
      </w:pPr>
      <w:r>
        <w:t>Qualification Data:</w:t>
      </w:r>
      <w:r w:rsidR="00693747">
        <w:t xml:space="preserve"> </w:t>
      </w:r>
      <w:r>
        <w:t>For qualified testing agency.</w:t>
      </w:r>
    </w:p>
    <w:p w14:paraId="7EE630D5" w14:textId="77777777" w:rsidR="00551E5C" w:rsidRDefault="00551E5C" w:rsidP="003E696B">
      <w:pPr>
        <w:pStyle w:val="PR1"/>
        <w:jc w:val="left"/>
      </w:pPr>
      <w:r>
        <w:t>Seismic Qualification Certificates: For enclosed switches and circuit breakers, accessories, and components, from manufacturer.</w:t>
      </w:r>
    </w:p>
    <w:p w14:paraId="5FEC66F8" w14:textId="77777777" w:rsidR="0018281A" w:rsidRDefault="0018281A" w:rsidP="003E696B">
      <w:pPr>
        <w:pStyle w:val="CMT"/>
        <w:jc w:val="left"/>
      </w:pPr>
      <w:r>
        <w:t>Retain first paragraph below if Contractor is responsible for field quality-control testing and inspecting.</w:t>
      </w:r>
    </w:p>
    <w:p w14:paraId="0B372139" w14:textId="77777777" w:rsidR="0018281A" w:rsidRDefault="0018281A" w:rsidP="003E696B">
      <w:pPr>
        <w:pStyle w:val="PR1"/>
        <w:jc w:val="left"/>
      </w:pPr>
      <w:r>
        <w:t>Field quality-control reports.</w:t>
      </w:r>
    </w:p>
    <w:p w14:paraId="5D02351D" w14:textId="77777777" w:rsidR="0018281A" w:rsidRDefault="0018281A" w:rsidP="003E696B">
      <w:pPr>
        <w:pStyle w:val="PR2"/>
        <w:spacing w:before="240"/>
        <w:jc w:val="left"/>
      </w:pPr>
      <w:r>
        <w:t>Test procedures used.</w:t>
      </w:r>
    </w:p>
    <w:p w14:paraId="38BC7639" w14:textId="77777777" w:rsidR="0018281A" w:rsidRDefault="0018281A" w:rsidP="003E696B">
      <w:pPr>
        <w:pStyle w:val="PR2"/>
        <w:jc w:val="left"/>
      </w:pPr>
      <w:r>
        <w:t>Test results that comply with requirements.</w:t>
      </w:r>
    </w:p>
    <w:p w14:paraId="311036A2" w14:textId="77777777" w:rsidR="0018281A" w:rsidRDefault="0018281A" w:rsidP="003E696B">
      <w:pPr>
        <w:pStyle w:val="PR2"/>
        <w:jc w:val="left"/>
      </w:pPr>
      <w:r>
        <w:t>Results of failed tests and corrective action taken to achieve test results that comply with requirements.</w:t>
      </w:r>
    </w:p>
    <w:p w14:paraId="560CBB18" w14:textId="77777777" w:rsidR="0018281A" w:rsidRDefault="0018281A" w:rsidP="003E696B">
      <w:pPr>
        <w:pStyle w:val="ART"/>
        <w:jc w:val="left"/>
      </w:pPr>
      <w:r>
        <w:t>CLOSEOUT SUBMITTALS</w:t>
      </w:r>
    </w:p>
    <w:p w14:paraId="4172642E" w14:textId="77777777" w:rsidR="0018281A" w:rsidRDefault="0018281A" w:rsidP="003E696B">
      <w:pPr>
        <w:pStyle w:val="PR1"/>
        <w:jc w:val="left"/>
      </w:pPr>
      <w:r>
        <w:t>Operation and Maintenance Data:</w:t>
      </w:r>
      <w:r w:rsidR="00693747">
        <w:t xml:space="preserve"> </w:t>
      </w:r>
      <w:r>
        <w:t>For enclosed switches and circuit breakers to include in emergency, operation, and maintenance manuals.</w:t>
      </w:r>
      <w:r w:rsidR="00693747">
        <w:t xml:space="preserve"> </w:t>
      </w:r>
      <w:r>
        <w:t>In addition to items specified in Section </w:t>
      </w:r>
      <w:r w:rsidR="0008226B">
        <w:t>01 78 23</w:t>
      </w:r>
      <w:r>
        <w:t xml:space="preserve"> "Operation and Maintenance Data," include the following:</w:t>
      </w:r>
    </w:p>
    <w:p w14:paraId="5C7A1818" w14:textId="77777777" w:rsidR="0018281A" w:rsidRDefault="0018281A" w:rsidP="003E696B">
      <w:pPr>
        <w:pStyle w:val="PR2"/>
        <w:spacing w:before="240"/>
        <w:jc w:val="left"/>
      </w:pPr>
      <w:r>
        <w:t>Manufacturer's written instructions for testing and adjusting enclosed switches and circuit breakers.</w:t>
      </w:r>
    </w:p>
    <w:p w14:paraId="52FB3353" w14:textId="77777777" w:rsidR="00352A2A" w:rsidRDefault="00352A2A" w:rsidP="00352A2A">
      <w:pPr>
        <w:pStyle w:val="PR2"/>
        <w:jc w:val="left"/>
      </w:pPr>
      <w:r>
        <w:t>Time-</w:t>
      </w:r>
      <w:r w:rsidRPr="00352A2A">
        <w:t>current coordination curves (average melt) for each type and rating of overcurrent protective device; include selectable ranges for each type of overcurrent protective device. Provide in PDF</w:t>
      </w:r>
      <w:r>
        <w:t xml:space="preserve"> format.</w:t>
      </w:r>
    </w:p>
    <w:p w14:paraId="09ECD27E" w14:textId="77777777" w:rsidR="0018281A" w:rsidRDefault="0018281A" w:rsidP="003E696B">
      <w:pPr>
        <w:pStyle w:val="ART"/>
        <w:jc w:val="left"/>
      </w:pPr>
      <w:r>
        <w:t>QUALITY ASSURANCE</w:t>
      </w:r>
    </w:p>
    <w:p w14:paraId="5D53EF5B" w14:textId="77777777" w:rsidR="0018281A" w:rsidRDefault="0018281A" w:rsidP="003E696B">
      <w:pPr>
        <w:pStyle w:val="PR1"/>
        <w:jc w:val="left"/>
      </w:pPr>
      <w:r>
        <w:t>Testing Agency Qualifications:</w:t>
      </w:r>
      <w:r w:rsidR="00693747">
        <w:t xml:space="preserve"> </w:t>
      </w:r>
      <w:r w:rsidR="00352A2A">
        <w:t>Accredited by NETA</w:t>
      </w:r>
      <w:r>
        <w:t>.</w:t>
      </w:r>
    </w:p>
    <w:p w14:paraId="7812701D" w14:textId="77777777" w:rsidR="0018281A" w:rsidRDefault="0018281A" w:rsidP="003E696B">
      <w:pPr>
        <w:pStyle w:val="PR2"/>
        <w:spacing w:before="240"/>
        <w:jc w:val="left"/>
      </w:pPr>
      <w:r>
        <w:t>Testing Agency's Field Supervisor:</w:t>
      </w:r>
      <w:r w:rsidR="00693747">
        <w:t xml:space="preserve"> </w:t>
      </w:r>
      <w:r>
        <w:t>Currently certified by NETA to supervise on-site testing.</w:t>
      </w:r>
    </w:p>
    <w:p w14:paraId="7664049D" w14:textId="77777777" w:rsidR="0018281A" w:rsidRDefault="00352A2A" w:rsidP="003E696B">
      <w:pPr>
        <w:pStyle w:val="ART"/>
        <w:jc w:val="left"/>
      </w:pPr>
      <w:r>
        <w:t xml:space="preserve">FIELD </w:t>
      </w:r>
      <w:r w:rsidR="0018281A">
        <w:t>CONDITIONS</w:t>
      </w:r>
    </w:p>
    <w:p w14:paraId="7611F371" w14:textId="77777777" w:rsidR="0018281A" w:rsidRDefault="0018281A" w:rsidP="003E696B">
      <w:pPr>
        <w:pStyle w:val="CMT"/>
        <w:jc w:val="left"/>
      </w:pPr>
      <w:r>
        <w:t>Specify unusual environmental or service conditions in first paragraph below.</w:t>
      </w:r>
      <w:r w:rsidR="00693747">
        <w:t xml:space="preserve"> </w:t>
      </w:r>
      <w:r>
        <w:t>For equipment installed outdoors, indicate maximum and minimum ambient temperature and expected humidity range.</w:t>
      </w:r>
      <w:r w:rsidR="00693747">
        <w:t xml:space="preserve"> </w:t>
      </w:r>
    </w:p>
    <w:p w14:paraId="29B5325C" w14:textId="77777777" w:rsidR="0018281A" w:rsidRDefault="0018281A" w:rsidP="003E696B">
      <w:pPr>
        <w:pStyle w:val="PR1"/>
        <w:jc w:val="left"/>
      </w:pPr>
      <w:r>
        <w:t>Environmental Limitations:</w:t>
      </w:r>
      <w:r w:rsidR="00693747">
        <w:t xml:space="preserve"> </w:t>
      </w:r>
      <w:r>
        <w:t>Rate equipment for continuous operation under the following conditions unless otherwise indicated:</w:t>
      </w:r>
    </w:p>
    <w:p w14:paraId="2759B416" w14:textId="77777777" w:rsidR="0018281A" w:rsidRDefault="0018281A" w:rsidP="003E696B">
      <w:pPr>
        <w:pStyle w:val="PR2"/>
        <w:spacing w:before="240"/>
        <w:jc w:val="left"/>
      </w:pPr>
      <w:r>
        <w:t>Ambient Temperature:</w:t>
      </w:r>
      <w:r w:rsidR="00693747">
        <w:t xml:space="preserve"> </w:t>
      </w:r>
      <w:r>
        <w:t xml:space="preserve">Not less than </w:t>
      </w:r>
      <w:r w:rsidR="003E696B">
        <w:rPr>
          <w:rStyle w:val="IP"/>
        </w:rPr>
        <w:t>minus 22 deg F</w:t>
      </w:r>
      <w:r>
        <w:t xml:space="preserve"> and not exceeding </w:t>
      </w:r>
      <w:r w:rsidR="003E696B">
        <w:rPr>
          <w:rStyle w:val="IP"/>
        </w:rPr>
        <w:t>104 deg F</w:t>
      </w:r>
      <w:r>
        <w:t>.</w:t>
      </w:r>
    </w:p>
    <w:p w14:paraId="375E8077" w14:textId="77777777" w:rsidR="0018281A" w:rsidRDefault="0018281A" w:rsidP="003E696B">
      <w:pPr>
        <w:pStyle w:val="PR2"/>
        <w:jc w:val="left"/>
      </w:pPr>
      <w:r>
        <w:t>Altitude:</w:t>
      </w:r>
      <w:r w:rsidR="00693747">
        <w:t xml:space="preserve"> </w:t>
      </w:r>
      <w:r>
        <w:t xml:space="preserve">Not exceeding </w:t>
      </w:r>
      <w:r w:rsidR="003E696B">
        <w:rPr>
          <w:rStyle w:val="IP"/>
        </w:rPr>
        <w:t>6600 feet</w:t>
      </w:r>
      <w:r>
        <w:t>.</w:t>
      </w:r>
    </w:p>
    <w:p w14:paraId="3F733238" w14:textId="77777777" w:rsidR="0018281A" w:rsidRDefault="0018281A" w:rsidP="003E696B">
      <w:pPr>
        <w:pStyle w:val="CMT"/>
        <w:jc w:val="left"/>
      </w:pPr>
      <w:r>
        <w:lastRenderedPageBreak/>
        <w:t>Retain paragraph below if interruption of existing electric service is required.</w:t>
      </w:r>
    </w:p>
    <w:p w14:paraId="415A51C8" w14:textId="77777777" w:rsidR="0018281A" w:rsidRDefault="0018281A" w:rsidP="003E696B">
      <w:pPr>
        <w:pStyle w:val="PR1"/>
        <w:jc w:val="left"/>
      </w:pPr>
      <w:r>
        <w:t>Interruption of Existing Electric Service:</w:t>
      </w:r>
      <w:r w:rsidR="00693747">
        <w:t xml:space="preserve"> </w:t>
      </w:r>
      <w:r>
        <w:t xml:space="preserve">Do not interrupt electric service to facilities occupied by </w:t>
      </w:r>
      <w:r w:rsidR="00107BFA">
        <w:t>District</w:t>
      </w:r>
      <w:r>
        <w:t xml:space="preserve"> or others unless permitted under the following conditions and then only after arranging to provide temporary electric service according to requirements indicated:</w:t>
      </w:r>
    </w:p>
    <w:p w14:paraId="41002B6A" w14:textId="77777777" w:rsidR="0018281A" w:rsidRPr="008B5F7D" w:rsidRDefault="0018281A" w:rsidP="003E696B">
      <w:pPr>
        <w:pStyle w:val="PR2"/>
        <w:spacing w:before="240"/>
        <w:jc w:val="left"/>
      </w:pPr>
      <w:r w:rsidRPr="008B5F7D">
        <w:t xml:space="preserve">Notify </w:t>
      </w:r>
      <w:r w:rsidR="008B73D2">
        <w:t>District Construction Manager</w:t>
      </w:r>
      <w:r w:rsidRPr="008B5F7D">
        <w:t xml:space="preserve"> no fewer than seven days in advance of proposed interruption of electric service.</w:t>
      </w:r>
    </w:p>
    <w:p w14:paraId="3E8E5F78" w14:textId="77777777" w:rsidR="0018281A" w:rsidRPr="008B5F7D" w:rsidRDefault="0018281A" w:rsidP="003E696B">
      <w:pPr>
        <w:pStyle w:val="PR2"/>
        <w:jc w:val="left"/>
      </w:pPr>
      <w:r w:rsidRPr="008B5F7D">
        <w:t>Indicate method of providing temporary electric service.</w:t>
      </w:r>
    </w:p>
    <w:p w14:paraId="76F14FE3" w14:textId="77777777" w:rsidR="0018281A" w:rsidRPr="008B5F7D" w:rsidRDefault="0018281A" w:rsidP="003E696B">
      <w:pPr>
        <w:pStyle w:val="PR2"/>
        <w:jc w:val="left"/>
      </w:pPr>
      <w:r w:rsidRPr="008B5F7D">
        <w:t xml:space="preserve">Do not proceed with interruption of electric service without </w:t>
      </w:r>
      <w:r w:rsidR="008B73D2">
        <w:t>District Construction Manager</w:t>
      </w:r>
      <w:r w:rsidRPr="008B5F7D">
        <w:t>'s written permission.</w:t>
      </w:r>
    </w:p>
    <w:p w14:paraId="2292BABE" w14:textId="77777777" w:rsidR="0018281A" w:rsidRDefault="0018281A" w:rsidP="003E696B">
      <w:pPr>
        <w:pStyle w:val="PR2"/>
        <w:jc w:val="left"/>
      </w:pPr>
      <w:r>
        <w:t xml:space="preserve">Comply with </w:t>
      </w:r>
      <w:r w:rsidR="00D22FF8">
        <w:t>NFPA 70</w:t>
      </w:r>
      <w:r>
        <w:t>E.</w:t>
      </w:r>
    </w:p>
    <w:p w14:paraId="7212C77D" w14:textId="77777777" w:rsidR="0018281A" w:rsidRDefault="0018281A" w:rsidP="003E696B">
      <w:pPr>
        <w:pStyle w:val="ART"/>
        <w:jc w:val="left"/>
      </w:pPr>
      <w:r>
        <w:t>COORDINATION</w:t>
      </w:r>
    </w:p>
    <w:p w14:paraId="557BF6A7" w14:textId="77777777" w:rsidR="0018281A" w:rsidRDefault="0018281A" w:rsidP="003E696B">
      <w:pPr>
        <w:pStyle w:val="CMT"/>
        <w:jc w:val="left"/>
      </w:pPr>
      <w:r>
        <w:t>Revise this article to delete or insert types of construction and encumbrances that affect switch and circuit-breaker installation.</w:t>
      </w:r>
    </w:p>
    <w:p w14:paraId="0FB24268" w14:textId="77777777" w:rsidR="0018281A" w:rsidRDefault="0018281A" w:rsidP="003E696B">
      <w:pPr>
        <w:pStyle w:val="PR1"/>
        <w:jc w:val="left"/>
      </w:pPr>
      <w:r>
        <w:t>Coordinate layout and installation of switches, circuit breakers, and components with equipment served and adjacent surfaces.</w:t>
      </w:r>
      <w:r w:rsidR="00693747">
        <w:t xml:space="preserve"> </w:t>
      </w:r>
      <w:r>
        <w:t>Maintain required workspace clearances and required clearances for equipment access doors and panels.</w:t>
      </w:r>
    </w:p>
    <w:p w14:paraId="44AA4C2C" w14:textId="77777777" w:rsidR="00D07779" w:rsidRDefault="00D07779" w:rsidP="00D07779">
      <w:pPr>
        <w:pStyle w:val="ART"/>
      </w:pPr>
      <w:r>
        <w:t>WARRANTY</w:t>
      </w:r>
    </w:p>
    <w:p w14:paraId="54391D42" w14:textId="77777777" w:rsidR="00D07779" w:rsidRPr="00D07779" w:rsidRDefault="00D07779" w:rsidP="00D07779">
      <w:pPr>
        <w:pStyle w:val="PR1"/>
        <w:rPr>
          <w:sz w:val="20"/>
        </w:rPr>
      </w:pPr>
      <w:r>
        <w:t>Manufacturer’s Warranty</w:t>
      </w:r>
      <w:r w:rsidRPr="00D07779">
        <w:t xml:space="preserve">: </w:t>
      </w:r>
      <w:r w:rsidRPr="00D07779">
        <w:rPr>
          <w:sz w:val="20"/>
        </w:rPr>
        <w:t>Manufacturer and Installer agree to repair or replace components that fail in materials or workmanship within specified warranty period.</w:t>
      </w:r>
    </w:p>
    <w:p w14:paraId="2E244EAF" w14:textId="77777777" w:rsidR="00D07779" w:rsidRPr="00D07779" w:rsidRDefault="00D07779" w:rsidP="00D07779">
      <w:pPr>
        <w:pStyle w:val="PR2"/>
        <w:spacing w:before="240"/>
      </w:pPr>
      <w:r w:rsidRPr="00D07779">
        <w:t>Warranty Period: One year(s) from date of Substantial Completion</w:t>
      </w:r>
      <w:r>
        <w:t>.</w:t>
      </w:r>
    </w:p>
    <w:p w14:paraId="41EB6405" w14:textId="77777777" w:rsidR="0018281A" w:rsidRDefault="0018281A" w:rsidP="003E696B">
      <w:pPr>
        <w:pStyle w:val="PRT"/>
        <w:jc w:val="left"/>
      </w:pPr>
      <w:r>
        <w:t>PRODUCTS</w:t>
      </w:r>
    </w:p>
    <w:p w14:paraId="7E68E27D" w14:textId="77777777" w:rsidR="00352A2A" w:rsidRDefault="00352A2A" w:rsidP="003E696B">
      <w:pPr>
        <w:pStyle w:val="ART"/>
        <w:jc w:val="left"/>
      </w:pPr>
      <w:r>
        <w:t>PERFORMANCE REQUIREMENTS</w:t>
      </w:r>
    </w:p>
    <w:p w14:paraId="18C5CAFA" w14:textId="77777777" w:rsidR="00D07779" w:rsidRPr="00D07779" w:rsidRDefault="00D07779" w:rsidP="00D07779">
      <w:pPr>
        <w:pStyle w:val="PR1"/>
      </w:pPr>
      <w:r w:rsidRPr="00D07779">
        <w:t>Seismic Performance:</w:t>
      </w:r>
      <w:r w:rsidRPr="00D07779">
        <w:rPr>
          <w:rFonts w:ascii="Times New Roman" w:hAnsi="Times New Roman" w:cs="Times New Roman"/>
        </w:rPr>
        <w:t xml:space="preserve"> </w:t>
      </w:r>
      <w:r w:rsidRPr="00D07779">
        <w:t>Enclosed switches and circuit breakers shall withstand the effects of earthquake motions determined according to ASCE/SEI 7.</w:t>
      </w:r>
    </w:p>
    <w:p w14:paraId="77088C25" w14:textId="77777777" w:rsidR="00D07779" w:rsidRPr="00D07779" w:rsidRDefault="00D07779" w:rsidP="00CC3071">
      <w:pPr>
        <w:pStyle w:val="CMT"/>
      </w:pPr>
      <w:r w:rsidRPr="00D07779">
        <w:t>Retain subparagraph below to define the term "withstand" as it applies to this Project. Definition varies with type of building and occupancy and is critical to valid certification. Option is used for essential facilities where equipment must operate immediately after an earthquake.</w:t>
      </w:r>
    </w:p>
    <w:p w14:paraId="1DF5518B" w14:textId="1491C163" w:rsidR="00D07779" w:rsidRPr="00352A2A" w:rsidRDefault="00D07779" w:rsidP="00D07779">
      <w:pPr>
        <w:pStyle w:val="PR1"/>
      </w:pPr>
      <w:r w:rsidRPr="00D07779">
        <w:t>The term "withstand" means "the unit will remain in place without separation of any parts from the device when subjected to the seismic forces specified</w:t>
      </w:r>
      <w:r w:rsidR="00A67793">
        <w:t xml:space="preserve"> </w:t>
      </w:r>
      <w:r w:rsidRPr="00D07779">
        <w:t>[</w:t>
      </w:r>
      <w:r w:rsidRPr="00D07779">
        <w:rPr>
          <w:b/>
        </w:rPr>
        <w:t>and the unit will be fully operational after the seismic event</w:t>
      </w:r>
      <w:r w:rsidRPr="00D07779">
        <w:t>].</w:t>
      </w:r>
    </w:p>
    <w:p w14:paraId="6745FCC3" w14:textId="77777777" w:rsidR="00352A2A" w:rsidRDefault="00352A2A" w:rsidP="003E696B">
      <w:pPr>
        <w:pStyle w:val="ART"/>
        <w:jc w:val="left"/>
      </w:pPr>
      <w:r>
        <w:t>GENERAL REQUIREMENTS</w:t>
      </w:r>
    </w:p>
    <w:p w14:paraId="02FEB8AF" w14:textId="77777777" w:rsidR="00352A2A" w:rsidRDefault="00352A2A" w:rsidP="00352A2A">
      <w:pPr>
        <w:pStyle w:val="PR1"/>
      </w:pPr>
      <w:r>
        <w:t>Source Limitations: Obtain enclosed switches and circuit breakers, overcurrent protective devices, components, and accessories, within same product category, from single source from single manufacturer.</w:t>
      </w:r>
    </w:p>
    <w:p w14:paraId="00FFBE03" w14:textId="77777777" w:rsidR="00352A2A" w:rsidRDefault="00352A2A" w:rsidP="00352A2A">
      <w:pPr>
        <w:pStyle w:val="CMT"/>
        <w:jc w:val="left"/>
      </w:pPr>
      <w:r>
        <w:t>Retain first paragraph below to allow drawing details based on one manufacturer's product to establish requirements and still allow competition. Coordinate with Section 01 60 00, "Product Requirements."</w:t>
      </w:r>
    </w:p>
    <w:p w14:paraId="3AF9125B" w14:textId="77777777" w:rsidR="00352A2A" w:rsidRDefault="00352A2A" w:rsidP="00352A2A">
      <w:pPr>
        <w:pStyle w:val="PR1"/>
        <w:jc w:val="left"/>
      </w:pPr>
      <w:r>
        <w:t xml:space="preserve">Electrical Components, Devices, and Accessories: Listed and labeled as defined in </w:t>
      </w:r>
      <w:r w:rsidR="00D22FF8">
        <w:t>CEC</w:t>
      </w:r>
      <w:r>
        <w:t>, by a qualified testing agency, and marked for intended location and application.</w:t>
      </w:r>
    </w:p>
    <w:p w14:paraId="004208B3" w14:textId="77777777" w:rsidR="00352A2A" w:rsidRPr="00352A2A" w:rsidRDefault="00352A2A" w:rsidP="00352A2A">
      <w:pPr>
        <w:pStyle w:val="PR1"/>
        <w:jc w:val="left"/>
      </w:pPr>
      <w:r>
        <w:lastRenderedPageBreak/>
        <w:t xml:space="preserve">Comply with </w:t>
      </w:r>
      <w:r w:rsidR="00D22FF8">
        <w:t>CEC</w:t>
      </w:r>
      <w:r>
        <w:t>.</w:t>
      </w:r>
    </w:p>
    <w:p w14:paraId="00547420" w14:textId="77777777" w:rsidR="0018281A" w:rsidRDefault="0018281A" w:rsidP="003E696B">
      <w:pPr>
        <w:pStyle w:val="ART"/>
        <w:jc w:val="left"/>
      </w:pPr>
      <w:r>
        <w:t>FUSIBLE SWITCHES</w:t>
      </w:r>
    </w:p>
    <w:p w14:paraId="42F7B2D6" w14:textId="77777777" w:rsidR="008B5F7D" w:rsidRPr="008B5F7D" w:rsidRDefault="008B5F7D" w:rsidP="003E696B">
      <w:pPr>
        <w:pStyle w:val="PR1"/>
        <w:jc w:val="left"/>
      </w:pPr>
      <w:r w:rsidRPr="008B5F7D">
        <w:rPr>
          <w:rStyle w:val="SAhyperlink"/>
          <w:color w:val="auto"/>
          <w:u w:val="none"/>
        </w:rPr>
        <w:t>Manufacturers:</w:t>
      </w:r>
      <w:r w:rsidRPr="008B5F7D">
        <w:t xml:space="preserve"> Subject to compliance with requirements, provide products by one of the following:</w:t>
      </w:r>
    </w:p>
    <w:p w14:paraId="3394A155" w14:textId="77777777" w:rsidR="008B5F7D" w:rsidRPr="008B5F7D" w:rsidRDefault="008B5F7D" w:rsidP="003E696B">
      <w:pPr>
        <w:pStyle w:val="PR2"/>
        <w:spacing w:before="240"/>
        <w:jc w:val="left"/>
        <w:rPr>
          <w:rStyle w:val="SAhyperlink"/>
          <w:color w:val="auto"/>
          <w:u w:val="none"/>
        </w:rPr>
      </w:pPr>
      <w:r w:rsidRPr="008B5F7D">
        <w:rPr>
          <w:rStyle w:val="SAhyperlink"/>
          <w:color w:val="auto"/>
          <w:u w:val="none"/>
        </w:rPr>
        <w:t>Eaton Electrical Sector; Eaton Corporation.</w:t>
      </w:r>
    </w:p>
    <w:p w14:paraId="67FE19C9" w14:textId="77777777" w:rsidR="008B5F7D" w:rsidRPr="008B5F7D" w:rsidRDefault="008B5F7D" w:rsidP="003E696B">
      <w:pPr>
        <w:pStyle w:val="PR2"/>
        <w:jc w:val="left"/>
      </w:pPr>
      <w:r w:rsidRPr="008B5F7D">
        <w:rPr>
          <w:rStyle w:val="SAhyperlink"/>
          <w:color w:val="auto"/>
          <w:u w:val="none"/>
        </w:rPr>
        <w:t>Siemens Industry, Inc</w:t>
      </w:r>
      <w:r w:rsidRPr="008B5F7D">
        <w:t>.</w:t>
      </w:r>
    </w:p>
    <w:p w14:paraId="1A30210B" w14:textId="77777777" w:rsidR="008B5F7D" w:rsidRPr="008B5F7D" w:rsidRDefault="008B5F7D" w:rsidP="003E696B">
      <w:pPr>
        <w:pStyle w:val="PR2"/>
        <w:jc w:val="left"/>
      </w:pPr>
      <w:r w:rsidRPr="008B5F7D">
        <w:rPr>
          <w:rStyle w:val="SAhyperlink"/>
          <w:color w:val="auto"/>
          <w:u w:val="none"/>
        </w:rPr>
        <w:t>Square D; by Schneider Electric</w:t>
      </w:r>
      <w:r w:rsidRPr="008B5F7D">
        <w:t>.</w:t>
      </w:r>
    </w:p>
    <w:p w14:paraId="4370617D" w14:textId="77777777" w:rsidR="0018281A" w:rsidRPr="001E217E" w:rsidRDefault="00645DD1" w:rsidP="003E696B">
      <w:pPr>
        <w:pStyle w:val="PR2"/>
        <w:jc w:val="left"/>
      </w:pPr>
      <w:r>
        <w:t>Or Equal</w:t>
      </w:r>
      <w:r w:rsidR="008B5F7D">
        <w:t>.</w:t>
      </w:r>
    </w:p>
    <w:p w14:paraId="4958BE9E" w14:textId="77777777" w:rsidR="0018281A" w:rsidRPr="00D07779" w:rsidRDefault="0018281A" w:rsidP="003E696B">
      <w:pPr>
        <w:pStyle w:val="PR1"/>
        <w:jc w:val="left"/>
        <w:rPr>
          <w:szCs w:val="22"/>
        </w:rPr>
      </w:pPr>
      <w:r w:rsidRPr="00D07779">
        <w:rPr>
          <w:szCs w:val="22"/>
        </w:rPr>
        <w:t>Type HD, Heavy Duty.</w:t>
      </w:r>
    </w:p>
    <w:p w14:paraId="6C9594CE" w14:textId="77777777" w:rsidR="00D07779" w:rsidRPr="00D07779" w:rsidRDefault="00D07779" w:rsidP="00D07779">
      <w:pPr>
        <w:pStyle w:val="PR2"/>
        <w:spacing w:before="240"/>
        <w:rPr>
          <w:szCs w:val="22"/>
        </w:rPr>
      </w:pPr>
      <w:r w:rsidRPr="00D07779">
        <w:rPr>
          <w:szCs w:val="22"/>
        </w:rPr>
        <w:t>[</w:t>
      </w:r>
      <w:r w:rsidRPr="00D07779">
        <w:rPr>
          <w:b/>
          <w:szCs w:val="22"/>
        </w:rPr>
        <w:t>Single</w:t>
      </w:r>
      <w:r w:rsidRPr="00D07779">
        <w:rPr>
          <w:szCs w:val="22"/>
        </w:rPr>
        <w:t>] [</w:t>
      </w:r>
      <w:r w:rsidRPr="00D07779">
        <w:rPr>
          <w:b/>
          <w:szCs w:val="22"/>
        </w:rPr>
        <w:t>Double</w:t>
      </w:r>
      <w:r w:rsidRPr="00D07779">
        <w:rPr>
          <w:szCs w:val="22"/>
        </w:rPr>
        <w:t>] throw.</w:t>
      </w:r>
    </w:p>
    <w:p w14:paraId="417A81C5" w14:textId="77777777" w:rsidR="00D07779" w:rsidRPr="00D07779" w:rsidRDefault="00D07779" w:rsidP="00D07779">
      <w:pPr>
        <w:numPr>
          <w:ilvl w:val="5"/>
          <w:numId w:val="1"/>
        </w:numPr>
        <w:suppressAutoHyphens/>
        <w:jc w:val="both"/>
        <w:outlineLvl w:val="3"/>
        <w:rPr>
          <w:szCs w:val="22"/>
        </w:rPr>
      </w:pPr>
      <w:r w:rsidRPr="00D07779">
        <w:rPr>
          <w:szCs w:val="22"/>
        </w:rPr>
        <w:t>Three pole.</w:t>
      </w:r>
    </w:p>
    <w:p w14:paraId="13D141CE" w14:textId="77777777" w:rsidR="00D07779" w:rsidRPr="00D07779" w:rsidRDefault="00D07779" w:rsidP="00D07779">
      <w:pPr>
        <w:numPr>
          <w:ilvl w:val="5"/>
          <w:numId w:val="1"/>
        </w:numPr>
        <w:suppressAutoHyphens/>
        <w:jc w:val="both"/>
        <w:outlineLvl w:val="3"/>
        <w:rPr>
          <w:szCs w:val="22"/>
        </w:rPr>
      </w:pPr>
      <w:r w:rsidRPr="00D07779">
        <w:rPr>
          <w:b/>
          <w:szCs w:val="22"/>
        </w:rPr>
        <w:t>[240] [600]-</w:t>
      </w:r>
      <w:r w:rsidRPr="00D07779">
        <w:rPr>
          <w:szCs w:val="22"/>
        </w:rPr>
        <w:t>V ac.</w:t>
      </w:r>
    </w:p>
    <w:p w14:paraId="5DD62A24" w14:textId="77777777" w:rsidR="00D07779" w:rsidRPr="00D07779" w:rsidRDefault="00D07779" w:rsidP="00D07779">
      <w:pPr>
        <w:numPr>
          <w:ilvl w:val="5"/>
          <w:numId w:val="1"/>
        </w:numPr>
        <w:suppressAutoHyphens/>
        <w:jc w:val="both"/>
        <w:outlineLvl w:val="3"/>
        <w:rPr>
          <w:szCs w:val="22"/>
        </w:rPr>
      </w:pPr>
      <w:r w:rsidRPr="00D07779">
        <w:rPr>
          <w:szCs w:val="22"/>
        </w:rPr>
        <w:t>1200 A and smaller.</w:t>
      </w:r>
    </w:p>
    <w:p w14:paraId="7C1B8AA8" w14:textId="77777777" w:rsidR="00D07779" w:rsidRPr="00D07779" w:rsidRDefault="00D07779" w:rsidP="00D07779">
      <w:pPr>
        <w:numPr>
          <w:ilvl w:val="5"/>
          <w:numId w:val="1"/>
        </w:numPr>
        <w:suppressAutoHyphens/>
        <w:jc w:val="both"/>
        <w:outlineLvl w:val="3"/>
        <w:rPr>
          <w:szCs w:val="22"/>
        </w:rPr>
      </w:pPr>
      <w:r w:rsidRPr="00D07779">
        <w:rPr>
          <w:szCs w:val="22"/>
        </w:rPr>
        <w:t>UL 98 and NEMA KS 1, horsepower rated, with clips or bolt pads to accommodate [</w:t>
      </w:r>
      <w:r w:rsidRPr="00D07779">
        <w:rPr>
          <w:b/>
          <w:szCs w:val="22"/>
        </w:rPr>
        <w:t>specified</w:t>
      </w:r>
      <w:r w:rsidRPr="00D07779">
        <w:rPr>
          <w:szCs w:val="22"/>
        </w:rPr>
        <w:t>] [</w:t>
      </w:r>
      <w:r w:rsidRPr="00D07779">
        <w:rPr>
          <w:b/>
          <w:szCs w:val="22"/>
        </w:rPr>
        <w:t>indicated</w:t>
      </w:r>
      <w:r w:rsidRPr="00D07779">
        <w:rPr>
          <w:szCs w:val="22"/>
        </w:rPr>
        <w:t>] fuses.</w:t>
      </w:r>
    </w:p>
    <w:p w14:paraId="47A3383B" w14:textId="77777777" w:rsidR="00D07779" w:rsidRPr="00D07779" w:rsidRDefault="00D07779" w:rsidP="00D07779">
      <w:pPr>
        <w:pStyle w:val="PR2"/>
        <w:rPr>
          <w:szCs w:val="22"/>
        </w:rPr>
      </w:pPr>
      <w:r w:rsidRPr="00D07779">
        <w:rPr>
          <w:szCs w:val="22"/>
        </w:rPr>
        <w:t>Lockable handle with capability to accept three padlocks, and interlocked with cover in closed position.</w:t>
      </w:r>
    </w:p>
    <w:p w14:paraId="5BB10A2C" w14:textId="77777777" w:rsidR="0018281A" w:rsidRDefault="0018281A" w:rsidP="003E696B">
      <w:pPr>
        <w:pStyle w:val="PR1"/>
        <w:jc w:val="left"/>
      </w:pPr>
      <w:r>
        <w:t>Accessories:</w:t>
      </w:r>
    </w:p>
    <w:p w14:paraId="31E0128D" w14:textId="77777777" w:rsidR="0018281A" w:rsidRDefault="0018281A" w:rsidP="003E696B">
      <w:pPr>
        <w:pStyle w:val="CMT"/>
        <w:jc w:val="left"/>
      </w:pPr>
      <w:r>
        <w:t>Retain subparagraphs below with applicable switch paragraphs above.</w:t>
      </w:r>
      <w:r w:rsidR="00693747">
        <w:t xml:space="preserve"> </w:t>
      </w:r>
      <w:r>
        <w:t>Verify that accessories specified are available and applicable to switch types and ratings in this article.</w:t>
      </w:r>
    </w:p>
    <w:p w14:paraId="7C347985" w14:textId="77777777" w:rsidR="0018281A" w:rsidRDefault="0018281A" w:rsidP="003E696B">
      <w:pPr>
        <w:pStyle w:val="PR2"/>
        <w:spacing w:before="240"/>
        <w:jc w:val="left"/>
      </w:pPr>
      <w:r>
        <w:t>Equipment Ground Kit:</w:t>
      </w:r>
      <w:r w:rsidR="00693747">
        <w:t xml:space="preserve"> </w:t>
      </w:r>
      <w:r>
        <w:t>Internally mounted and labeled for copper and aluminum ground conductors.</w:t>
      </w:r>
    </w:p>
    <w:p w14:paraId="61E22346" w14:textId="77777777" w:rsidR="0018281A" w:rsidRDefault="0018281A" w:rsidP="003E696B">
      <w:pPr>
        <w:pStyle w:val="PR2"/>
        <w:jc w:val="left"/>
      </w:pPr>
      <w:r>
        <w:t>Class R Fuse Kit:</w:t>
      </w:r>
      <w:r w:rsidR="00693747">
        <w:t xml:space="preserve"> </w:t>
      </w:r>
      <w:r>
        <w:t>Provides rejection of other fuse types when Class R fuses are specified.</w:t>
      </w:r>
    </w:p>
    <w:p w14:paraId="3B7015B0" w14:textId="77777777" w:rsidR="0018281A" w:rsidRDefault="0018281A" w:rsidP="003E696B">
      <w:pPr>
        <w:pStyle w:val="PR2"/>
        <w:jc w:val="left"/>
      </w:pPr>
      <w:r>
        <w:t>Auxiliary Contact Kit:</w:t>
      </w:r>
      <w:r w:rsidR="00693747">
        <w:t xml:space="preserve"> </w:t>
      </w:r>
      <w:r>
        <w:t>[</w:t>
      </w:r>
      <w:r>
        <w:rPr>
          <w:b/>
        </w:rPr>
        <w:t>One</w:t>
      </w:r>
      <w:r>
        <w:t>] [</w:t>
      </w:r>
      <w:r>
        <w:rPr>
          <w:b/>
        </w:rPr>
        <w:t>Two</w:t>
      </w:r>
      <w:r>
        <w:t>] NO/NC (Form "C") auxiliary contact(s), arranged to activate before switch blades open.</w:t>
      </w:r>
    </w:p>
    <w:p w14:paraId="55FCD1EF" w14:textId="77777777" w:rsidR="0018281A" w:rsidRDefault="0018281A" w:rsidP="003E696B">
      <w:pPr>
        <w:pStyle w:val="PR2"/>
        <w:jc w:val="left"/>
      </w:pPr>
      <w:r>
        <w:t>Lugs:</w:t>
      </w:r>
      <w:r w:rsidR="00693747">
        <w:t xml:space="preserve"> </w:t>
      </w:r>
      <w:r w:rsidRPr="008B5F7D">
        <w:t>Mechanical</w:t>
      </w:r>
      <w:r>
        <w:t xml:space="preserve"> type, suitable for number, size, and conductor material.</w:t>
      </w:r>
    </w:p>
    <w:p w14:paraId="4FE56F05" w14:textId="77777777" w:rsidR="0018281A" w:rsidRDefault="0018281A" w:rsidP="003E696B">
      <w:pPr>
        <w:pStyle w:val="CMT"/>
        <w:jc w:val="left"/>
      </w:pPr>
      <w:r>
        <w:t>Retain subparagraph below if retaining "Auxiliary Contact Kit" Subparagraph above and if remote-control power for remote indication is not specified in other Sections.</w:t>
      </w:r>
      <w:r w:rsidR="00693747">
        <w:t xml:space="preserve"> </w:t>
      </w:r>
      <w:r>
        <w:t>Although other voltages are available, the Section Text includes only those that are most frequently encountered and listed in manufacturers' literature.</w:t>
      </w:r>
      <w:r w:rsidR="00693747">
        <w:t xml:space="preserve"> </w:t>
      </w:r>
      <w:r>
        <w:t>Integrally mounted control power is not available in safety switches.</w:t>
      </w:r>
    </w:p>
    <w:p w14:paraId="6605B69F" w14:textId="77777777" w:rsidR="0018281A" w:rsidRDefault="0018281A" w:rsidP="003E696B">
      <w:pPr>
        <w:pStyle w:val="ART"/>
        <w:jc w:val="left"/>
      </w:pPr>
      <w:r>
        <w:t>NONFUSIBLE SWITCHES</w:t>
      </w:r>
    </w:p>
    <w:p w14:paraId="043BCC47" w14:textId="77777777" w:rsidR="008B5F7D" w:rsidRPr="008B5F7D" w:rsidRDefault="008B5F7D" w:rsidP="003E696B">
      <w:pPr>
        <w:pStyle w:val="PR1"/>
        <w:jc w:val="left"/>
      </w:pPr>
      <w:r w:rsidRPr="008B5F7D">
        <w:rPr>
          <w:rStyle w:val="SAhyperlink"/>
          <w:color w:val="auto"/>
          <w:u w:val="none"/>
        </w:rPr>
        <w:t>Manufacturers:</w:t>
      </w:r>
      <w:r w:rsidRPr="008B5F7D">
        <w:t xml:space="preserve"> Subject to compliance with requirements, provide products by one of the following:</w:t>
      </w:r>
    </w:p>
    <w:p w14:paraId="05188375" w14:textId="77777777" w:rsidR="008B5F7D" w:rsidRPr="008B5F7D" w:rsidRDefault="008B5F7D" w:rsidP="003E696B">
      <w:pPr>
        <w:pStyle w:val="PR2"/>
        <w:spacing w:before="240"/>
        <w:jc w:val="left"/>
        <w:rPr>
          <w:rStyle w:val="SAhyperlink"/>
          <w:color w:val="auto"/>
          <w:u w:val="none"/>
        </w:rPr>
      </w:pPr>
      <w:r w:rsidRPr="008B5F7D">
        <w:rPr>
          <w:rStyle w:val="SAhyperlink"/>
          <w:color w:val="auto"/>
          <w:u w:val="none"/>
        </w:rPr>
        <w:t>Eaton Electrical Sector; Eaton Corporation.</w:t>
      </w:r>
    </w:p>
    <w:p w14:paraId="1877D3CE" w14:textId="77777777" w:rsidR="008B5F7D" w:rsidRPr="008B5F7D" w:rsidRDefault="008B5F7D" w:rsidP="003E696B">
      <w:pPr>
        <w:pStyle w:val="PR2"/>
        <w:jc w:val="left"/>
      </w:pPr>
      <w:r w:rsidRPr="008B5F7D">
        <w:rPr>
          <w:rStyle w:val="SAhyperlink"/>
          <w:color w:val="auto"/>
          <w:u w:val="none"/>
        </w:rPr>
        <w:t>Siemens Industry, Inc</w:t>
      </w:r>
      <w:r w:rsidRPr="008B5F7D">
        <w:t>.</w:t>
      </w:r>
    </w:p>
    <w:p w14:paraId="4805576F" w14:textId="77777777" w:rsidR="008B5F7D" w:rsidRPr="008B5F7D" w:rsidRDefault="008B5F7D" w:rsidP="003E696B">
      <w:pPr>
        <w:pStyle w:val="PR2"/>
        <w:jc w:val="left"/>
      </w:pPr>
      <w:r w:rsidRPr="008B5F7D">
        <w:rPr>
          <w:rStyle w:val="SAhyperlink"/>
          <w:color w:val="auto"/>
          <w:u w:val="none"/>
        </w:rPr>
        <w:t>Square D; by Schneider Electric</w:t>
      </w:r>
      <w:r w:rsidRPr="008B5F7D">
        <w:t>.</w:t>
      </w:r>
    </w:p>
    <w:p w14:paraId="0FF80FC0" w14:textId="77777777" w:rsidR="0018281A" w:rsidRPr="001E217E" w:rsidRDefault="00645DD1" w:rsidP="003E696B">
      <w:pPr>
        <w:pStyle w:val="PR2"/>
        <w:jc w:val="left"/>
      </w:pPr>
      <w:r>
        <w:t>Or Equal</w:t>
      </w:r>
      <w:r w:rsidR="008B5F7D">
        <w:t>.</w:t>
      </w:r>
    </w:p>
    <w:p w14:paraId="3A80E4BC" w14:textId="77777777" w:rsidR="0018281A" w:rsidRDefault="0018281A" w:rsidP="003E696B">
      <w:pPr>
        <w:pStyle w:val="PR1"/>
        <w:jc w:val="left"/>
      </w:pPr>
      <w:r>
        <w:t>Type HD, Heavy Duty, Single Throw, [</w:t>
      </w:r>
      <w:r>
        <w:rPr>
          <w:b/>
        </w:rPr>
        <w:t>240</w:t>
      </w:r>
      <w:r>
        <w:t>] [</w:t>
      </w:r>
      <w:r>
        <w:rPr>
          <w:b/>
        </w:rPr>
        <w:t>600</w:t>
      </w:r>
      <w:r>
        <w:t>]-V ac, 1200 A and Smaller:</w:t>
      </w:r>
      <w:r w:rsidR="00693747">
        <w:t xml:space="preserve"> </w:t>
      </w:r>
      <w:r>
        <w:t>UL 98 and NEMA KS 1, horsepower rated, lockable handle with capability to accept three padlocks, and interlocked with cover in closed position.</w:t>
      </w:r>
    </w:p>
    <w:p w14:paraId="7DD3CBAC" w14:textId="77777777" w:rsidR="00D07779" w:rsidRDefault="00D07779" w:rsidP="003E696B">
      <w:pPr>
        <w:pStyle w:val="PR1"/>
        <w:jc w:val="left"/>
      </w:pPr>
      <w:r>
        <w:lastRenderedPageBreak/>
        <w:t xml:space="preserve">Type </w:t>
      </w:r>
      <w:r w:rsidRPr="00D07779">
        <w:t>HD, Heavy Duty, Three Pole, Double Throw, [</w:t>
      </w:r>
      <w:r w:rsidRPr="00D07779">
        <w:rPr>
          <w:b/>
        </w:rPr>
        <w:t>240</w:t>
      </w:r>
      <w:r w:rsidRPr="00D07779">
        <w:t>] [</w:t>
      </w:r>
      <w:r w:rsidRPr="00D07779">
        <w:rPr>
          <w:b/>
        </w:rPr>
        <w:t>600</w:t>
      </w:r>
      <w:r w:rsidRPr="00D07779">
        <w:t>]-V ac, 1200 A and Smaller: UL 98 and NEMA KS 1, horsepower rated, lockable handle with capability to accept three padlocks, and interlocked with cover in closed</w:t>
      </w:r>
      <w:r>
        <w:t xml:space="preserve"> position.</w:t>
      </w:r>
    </w:p>
    <w:p w14:paraId="41397B59" w14:textId="77777777" w:rsidR="0018281A" w:rsidRDefault="0018281A" w:rsidP="003E696B">
      <w:pPr>
        <w:pStyle w:val="PR1"/>
        <w:jc w:val="left"/>
      </w:pPr>
      <w:r>
        <w:t>Accessories:</w:t>
      </w:r>
    </w:p>
    <w:p w14:paraId="553DD488" w14:textId="77777777" w:rsidR="0018281A" w:rsidRDefault="0018281A" w:rsidP="003E696B">
      <w:pPr>
        <w:pStyle w:val="CMT"/>
        <w:jc w:val="left"/>
      </w:pPr>
      <w:r>
        <w:t>Retain subparagraphs below with applicable switch paragraphs above.</w:t>
      </w:r>
      <w:r w:rsidR="00693747">
        <w:t xml:space="preserve"> </w:t>
      </w:r>
      <w:r>
        <w:t>Verify that accessories specified are available and applicable to switch types and ratings in this article.</w:t>
      </w:r>
    </w:p>
    <w:p w14:paraId="400F3F05" w14:textId="77777777" w:rsidR="0018281A" w:rsidRDefault="0018281A" w:rsidP="003E696B">
      <w:pPr>
        <w:pStyle w:val="PR2"/>
        <w:spacing w:before="240"/>
        <w:jc w:val="left"/>
      </w:pPr>
      <w:r>
        <w:t>Equipment Ground Kit:</w:t>
      </w:r>
      <w:r w:rsidR="00693747">
        <w:t xml:space="preserve"> </w:t>
      </w:r>
      <w:r>
        <w:t>Internally mounted and labeled for copper and aluminum ground conductors.</w:t>
      </w:r>
    </w:p>
    <w:p w14:paraId="23F185F3" w14:textId="77777777" w:rsidR="0018281A" w:rsidRDefault="0018281A" w:rsidP="003E696B">
      <w:pPr>
        <w:pStyle w:val="PR2"/>
        <w:jc w:val="left"/>
      </w:pPr>
      <w:r>
        <w:t>Neutral Kit:</w:t>
      </w:r>
      <w:r w:rsidR="00693747">
        <w:t xml:space="preserve"> </w:t>
      </w:r>
      <w:r>
        <w:t>Internally mounted; insulated, capable of being grounded and bonded; labeled for copper and aluminum neutral conductors.</w:t>
      </w:r>
    </w:p>
    <w:p w14:paraId="03AC7AAC" w14:textId="77777777" w:rsidR="0018281A" w:rsidRDefault="0018281A" w:rsidP="003E696B">
      <w:pPr>
        <w:pStyle w:val="PR2"/>
        <w:jc w:val="left"/>
      </w:pPr>
      <w:r>
        <w:t>Auxiliary Contact Kit:</w:t>
      </w:r>
      <w:r w:rsidR="00693747">
        <w:t xml:space="preserve"> </w:t>
      </w:r>
      <w:r>
        <w:t>[</w:t>
      </w:r>
      <w:r>
        <w:rPr>
          <w:b/>
        </w:rPr>
        <w:t>One</w:t>
      </w:r>
      <w:r>
        <w:t>] [</w:t>
      </w:r>
      <w:r>
        <w:rPr>
          <w:b/>
        </w:rPr>
        <w:t>Two</w:t>
      </w:r>
      <w:r>
        <w:t>] NO/NC (Form "C") auxiliary contact(s), arranged to activate before switch blades open.</w:t>
      </w:r>
    </w:p>
    <w:p w14:paraId="0AEABF3A" w14:textId="77777777" w:rsidR="0018281A" w:rsidRDefault="0018281A" w:rsidP="003E696B">
      <w:pPr>
        <w:pStyle w:val="PR2"/>
        <w:jc w:val="left"/>
      </w:pPr>
      <w:r>
        <w:t>Lugs:</w:t>
      </w:r>
      <w:r w:rsidR="00693747">
        <w:t xml:space="preserve"> </w:t>
      </w:r>
      <w:r w:rsidRPr="008B5F7D">
        <w:t xml:space="preserve">Mechanical </w:t>
      </w:r>
      <w:r>
        <w:t>type, suitable for number, size, and conductor material.</w:t>
      </w:r>
    </w:p>
    <w:p w14:paraId="6AB6C406" w14:textId="77777777" w:rsidR="0018281A" w:rsidRDefault="0018281A" w:rsidP="003E696B">
      <w:pPr>
        <w:pStyle w:val="CMT"/>
        <w:jc w:val="left"/>
      </w:pPr>
      <w:r>
        <w:t>Retain subparagraph below if retaining "Auxiliary Contact Kit" Subparagraph above and if remote-control power for remote indication is not specified in other Sections.</w:t>
      </w:r>
      <w:r w:rsidR="00693747">
        <w:t xml:space="preserve"> </w:t>
      </w:r>
      <w:r>
        <w:t>Although other voltages are available, the Section Text includes only those that are most frequently encountered and listed in manufacturers' literature.</w:t>
      </w:r>
      <w:r w:rsidR="00693747">
        <w:t xml:space="preserve"> </w:t>
      </w:r>
      <w:r>
        <w:t>Integrally mounted control power is not available in safety switches.</w:t>
      </w:r>
    </w:p>
    <w:p w14:paraId="215C992C" w14:textId="77777777" w:rsidR="0018281A" w:rsidRDefault="0018281A" w:rsidP="003E696B">
      <w:pPr>
        <w:pStyle w:val="CMT"/>
        <w:jc w:val="left"/>
      </w:pPr>
      <w:r>
        <w:t>Show voltage and ampere ratings of shunt trip switches and fuses on Drawings.</w:t>
      </w:r>
    </w:p>
    <w:p w14:paraId="786CE7CD" w14:textId="77777777" w:rsidR="0018281A" w:rsidRDefault="0018281A" w:rsidP="003E696B">
      <w:pPr>
        <w:pStyle w:val="CMT"/>
        <w:jc w:val="left"/>
      </w:pPr>
      <w:r>
        <w:t xml:space="preserve">Retain option in first paragraph below if shunt trip switches are used as elevator shunt trip disconnects per ASME A17.1 and </w:t>
      </w:r>
      <w:r w:rsidR="00D22FF8">
        <w:t>CEC</w:t>
      </w:r>
      <w:r>
        <w:t>.</w:t>
      </w:r>
    </w:p>
    <w:p w14:paraId="050593DE" w14:textId="77777777" w:rsidR="0018281A" w:rsidRDefault="0018281A" w:rsidP="003E696B">
      <w:pPr>
        <w:pStyle w:val="PR1"/>
        <w:jc w:val="left"/>
      </w:pPr>
      <w:r w:rsidRPr="00A66A98">
        <w:t>General Requirements:</w:t>
      </w:r>
      <w:r w:rsidR="00693747" w:rsidRPr="00A66A98">
        <w:t xml:space="preserve"> </w:t>
      </w:r>
      <w:r w:rsidRPr="00A66A98">
        <w:t>Comply with[</w:t>
      </w:r>
      <w:r w:rsidRPr="00A66A98">
        <w:rPr>
          <w:b/>
        </w:rPr>
        <w:t> ASME A17.1,</w:t>
      </w:r>
      <w:r w:rsidRPr="00A66A98">
        <w:t>] UL 50, and UL 98, with 200-kA interrupting and short-circuit current rating when fitted with Class J fuses.</w:t>
      </w:r>
    </w:p>
    <w:p w14:paraId="420670CF" w14:textId="77777777" w:rsidR="00C1786F" w:rsidRPr="00C1786F" w:rsidRDefault="00C1786F" w:rsidP="00C1786F">
      <w:pPr>
        <w:pStyle w:val="PR1"/>
        <w:rPr>
          <w:szCs w:val="22"/>
        </w:rPr>
      </w:pPr>
      <w:r w:rsidRPr="00C1786F">
        <w:rPr>
          <w:szCs w:val="22"/>
        </w:rPr>
        <w:t>Type HD, Heavy-Duty, Three Pole, Single-Throw Fusible Switch: [</w:t>
      </w:r>
      <w:r w:rsidRPr="00C1786F">
        <w:rPr>
          <w:b/>
          <w:szCs w:val="22"/>
        </w:rPr>
        <w:t>240</w:t>
      </w:r>
      <w:r w:rsidRPr="00C1786F">
        <w:rPr>
          <w:szCs w:val="22"/>
        </w:rPr>
        <w:t>] [</w:t>
      </w:r>
      <w:r w:rsidRPr="00C1786F">
        <w:rPr>
          <w:b/>
          <w:szCs w:val="22"/>
        </w:rPr>
        <w:t>600</w:t>
      </w:r>
      <w:r w:rsidRPr="00C1786F">
        <w:rPr>
          <w:szCs w:val="22"/>
        </w:rPr>
        <w:t>]-V ac, [</w:t>
      </w:r>
      <w:r w:rsidRPr="00C1786F">
        <w:rPr>
          <w:b/>
          <w:szCs w:val="22"/>
        </w:rPr>
        <w:t>30</w:t>
      </w:r>
      <w:r w:rsidRPr="00C1786F">
        <w:rPr>
          <w:szCs w:val="22"/>
        </w:rPr>
        <w:t>] [</w:t>
      </w:r>
      <w:r w:rsidRPr="00C1786F">
        <w:rPr>
          <w:b/>
          <w:szCs w:val="22"/>
        </w:rPr>
        <w:t>60</w:t>
      </w:r>
      <w:r w:rsidRPr="00C1786F">
        <w:rPr>
          <w:szCs w:val="22"/>
        </w:rPr>
        <w:t>] [</w:t>
      </w:r>
      <w:r w:rsidRPr="00C1786F">
        <w:rPr>
          <w:b/>
          <w:szCs w:val="22"/>
        </w:rPr>
        <w:t>100</w:t>
      </w:r>
      <w:r w:rsidRPr="00C1786F">
        <w:rPr>
          <w:szCs w:val="22"/>
        </w:rPr>
        <w:t>] &lt;</w:t>
      </w:r>
      <w:r w:rsidRPr="00C1786F">
        <w:rPr>
          <w:b/>
          <w:szCs w:val="22"/>
        </w:rPr>
        <w:t>Insert amperage</w:t>
      </w:r>
      <w:r w:rsidRPr="00C1786F">
        <w:rPr>
          <w:szCs w:val="22"/>
        </w:rPr>
        <w:t>&gt; A; UL 98 and NEMA KS 1; integral shunt trip mechanism; horsepower rated, with clips or bolt pads to accommodate [</w:t>
      </w:r>
      <w:r w:rsidRPr="00C1786F">
        <w:rPr>
          <w:b/>
          <w:szCs w:val="22"/>
        </w:rPr>
        <w:t>specified</w:t>
      </w:r>
      <w:r w:rsidRPr="00C1786F">
        <w:rPr>
          <w:szCs w:val="22"/>
        </w:rPr>
        <w:t>] [</w:t>
      </w:r>
      <w:r w:rsidRPr="00C1786F">
        <w:rPr>
          <w:b/>
          <w:szCs w:val="22"/>
        </w:rPr>
        <w:t>indicated</w:t>
      </w:r>
      <w:r w:rsidRPr="00C1786F">
        <w:rPr>
          <w:szCs w:val="22"/>
        </w:rPr>
        <w:t>] fuses; lockable handle with capability to accept three padlocks; interlocked with cover in closed position.</w:t>
      </w:r>
    </w:p>
    <w:p w14:paraId="0C2281C8" w14:textId="77777777" w:rsidR="00C1786F" w:rsidRPr="00C1786F" w:rsidRDefault="00C1786F" w:rsidP="00C1786F">
      <w:pPr>
        <w:pStyle w:val="PR1"/>
        <w:jc w:val="left"/>
        <w:rPr>
          <w:szCs w:val="22"/>
        </w:rPr>
      </w:pPr>
      <w:r w:rsidRPr="00C1786F">
        <w:rPr>
          <w:szCs w:val="22"/>
        </w:rPr>
        <w:t xml:space="preserve">Type HD, Heavy-Duty, Three Pole, Single-Throw </w:t>
      </w:r>
      <w:proofErr w:type="spellStart"/>
      <w:r w:rsidRPr="00C1786F">
        <w:rPr>
          <w:szCs w:val="22"/>
        </w:rPr>
        <w:t>Nonfusible</w:t>
      </w:r>
      <w:proofErr w:type="spellEnd"/>
      <w:r w:rsidRPr="00C1786F">
        <w:rPr>
          <w:szCs w:val="22"/>
        </w:rPr>
        <w:t xml:space="preserve"> Switch: [</w:t>
      </w:r>
      <w:r w:rsidRPr="00C1786F">
        <w:rPr>
          <w:b/>
          <w:szCs w:val="22"/>
        </w:rPr>
        <w:t>240</w:t>
      </w:r>
      <w:r w:rsidRPr="00C1786F">
        <w:rPr>
          <w:szCs w:val="22"/>
        </w:rPr>
        <w:t>] [</w:t>
      </w:r>
      <w:r w:rsidRPr="00C1786F">
        <w:rPr>
          <w:b/>
          <w:szCs w:val="22"/>
        </w:rPr>
        <w:t>600</w:t>
      </w:r>
      <w:r w:rsidRPr="00C1786F">
        <w:rPr>
          <w:szCs w:val="22"/>
        </w:rPr>
        <w:t>]-V ac, [</w:t>
      </w:r>
      <w:r w:rsidRPr="00C1786F">
        <w:rPr>
          <w:b/>
          <w:szCs w:val="22"/>
        </w:rPr>
        <w:t>30</w:t>
      </w:r>
      <w:r w:rsidRPr="00C1786F">
        <w:rPr>
          <w:szCs w:val="22"/>
        </w:rPr>
        <w:t>] [</w:t>
      </w:r>
      <w:r w:rsidRPr="00C1786F">
        <w:rPr>
          <w:b/>
          <w:szCs w:val="22"/>
        </w:rPr>
        <w:t>60</w:t>
      </w:r>
      <w:r w:rsidRPr="00C1786F">
        <w:rPr>
          <w:szCs w:val="22"/>
        </w:rPr>
        <w:t>] [</w:t>
      </w:r>
      <w:r w:rsidRPr="00C1786F">
        <w:rPr>
          <w:b/>
          <w:szCs w:val="22"/>
        </w:rPr>
        <w:t>100</w:t>
      </w:r>
      <w:r w:rsidRPr="00C1786F">
        <w:rPr>
          <w:szCs w:val="22"/>
        </w:rPr>
        <w:t>] &lt;</w:t>
      </w:r>
      <w:r w:rsidRPr="00C1786F">
        <w:rPr>
          <w:b/>
          <w:szCs w:val="22"/>
        </w:rPr>
        <w:t>Insert amperage</w:t>
      </w:r>
      <w:r w:rsidRPr="00C1786F">
        <w:rPr>
          <w:szCs w:val="22"/>
        </w:rPr>
        <w:t>&gt; A; UL 98 and NEMA KS 1; integral shunt trip mechanism; horsepower rated, lockable handle with capability to accept three padlocks; interlocked with cover in closed position.</w:t>
      </w:r>
    </w:p>
    <w:p w14:paraId="0C580715" w14:textId="77777777" w:rsidR="0018281A" w:rsidRDefault="0018281A" w:rsidP="003E696B">
      <w:pPr>
        <w:pStyle w:val="PR1"/>
        <w:jc w:val="left"/>
      </w:pPr>
      <w:r>
        <w:t>Accessories:</w:t>
      </w:r>
    </w:p>
    <w:p w14:paraId="1E4444E3" w14:textId="77777777" w:rsidR="0018281A" w:rsidRDefault="0018281A" w:rsidP="003E696B">
      <w:pPr>
        <w:pStyle w:val="CMT"/>
        <w:jc w:val="left"/>
      </w:pPr>
      <w:r>
        <w:t>Retain first subparagraph below if using switch for hydraulic elevators with automatic recall.</w:t>
      </w:r>
      <w:r w:rsidR="00693747">
        <w:t xml:space="preserve"> </w:t>
      </w:r>
      <w:r>
        <w:t>Show required interface wiring on Drawings.</w:t>
      </w:r>
    </w:p>
    <w:p w14:paraId="3C136FD6" w14:textId="77777777" w:rsidR="0018281A" w:rsidRDefault="0018281A" w:rsidP="003E696B">
      <w:pPr>
        <w:pStyle w:val="PR2"/>
        <w:jc w:val="left"/>
      </w:pPr>
      <w:r>
        <w:t>Mechanically interlocked auxiliary contacts that change state when switch is opened and closed.</w:t>
      </w:r>
    </w:p>
    <w:p w14:paraId="50B6477F" w14:textId="77777777" w:rsidR="0018281A" w:rsidRDefault="0018281A" w:rsidP="003E696B">
      <w:pPr>
        <w:pStyle w:val="PR2"/>
        <w:jc w:val="left"/>
      </w:pPr>
      <w:r>
        <w:t>Form C alarm contacts that change state when switch is tripped.</w:t>
      </w:r>
    </w:p>
    <w:p w14:paraId="7BE1BC68" w14:textId="77777777" w:rsidR="0018281A" w:rsidRDefault="0018281A" w:rsidP="003E696B">
      <w:pPr>
        <w:pStyle w:val="CMT"/>
        <w:jc w:val="left"/>
      </w:pPr>
      <w:r>
        <w:t>Retain two subparagraphs below when interfacing elevators with the facility fire-alarm system is required.</w:t>
      </w:r>
      <w:r w:rsidR="00693747">
        <w:t xml:space="preserve"> </w:t>
      </w:r>
      <w:r>
        <w:t>In first subparagraph, if retaining 24-V dc coil option, a separate 24-V dc source and an initiating contact must be provided by the facility fire-alarm system.</w:t>
      </w:r>
    </w:p>
    <w:p w14:paraId="022F7642" w14:textId="77777777" w:rsidR="0018281A" w:rsidRDefault="0018281A" w:rsidP="003E696B">
      <w:pPr>
        <w:pStyle w:val="ART"/>
        <w:jc w:val="left"/>
      </w:pPr>
      <w:r>
        <w:t>MOLDED-CASE CIRCUIT BREAKERS</w:t>
      </w:r>
    </w:p>
    <w:p w14:paraId="71D86ACF" w14:textId="77777777" w:rsidR="009D5927" w:rsidRPr="008B5F7D" w:rsidRDefault="009D5927" w:rsidP="003E696B">
      <w:pPr>
        <w:pStyle w:val="PR1"/>
        <w:jc w:val="left"/>
      </w:pPr>
      <w:r w:rsidRPr="008B5F7D">
        <w:rPr>
          <w:rStyle w:val="SAhyperlink"/>
          <w:color w:val="auto"/>
          <w:u w:val="none"/>
        </w:rPr>
        <w:t>Manufacturers:</w:t>
      </w:r>
      <w:r w:rsidRPr="008B5F7D">
        <w:t xml:space="preserve"> Subject to compliance with requirements, provide products by one of the following:</w:t>
      </w:r>
    </w:p>
    <w:p w14:paraId="1686872F" w14:textId="77777777" w:rsidR="009D5927" w:rsidRPr="008B5F7D" w:rsidRDefault="009D5927" w:rsidP="003E696B">
      <w:pPr>
        <w:pStyle w:val="PR2"/>
        <w:spacing w:before="240"/>
        <w:jc w:val="left"/>
        <w:rPr>
          <w:rStyle w:val="SAhyperlink"/>
          <w:color w:val="auto"/>
          <w:u w:val="none"/>
        </w:rPr>
      </w:pPr>
      <w:r w:rsidRPr="008B5F7D">
        <w:rPr>
          <w:rStyle w:val="SAhyperlink"/>
          <w:color w:val="auto"/>
          <w:u w:val="none"/>
        </w:rPr>
        <w:t>Eaton Electrical Sector; Eaton Corporation.</w:t>
      </w:r>
    </w:p>
    <w:p w14:paraId="41FCC38E" w14:textId="77777777" w:rsidR="009D5927" w:rsidRPr="008B5F7D" w:rsidRDefault="009D5927" w:rsidP="003E696B">
      <w:pPr>
        <w:pStyle w:val="PR2"/>
        <w:jc w:val="left"/>
      </w:pPr>
      <w:r w:rsidRPr="008B5F7D">
        <w:rPr>
          <w:rStyle w:val="SAhyperlink"/>
          <w:color w:val="auto"/>
          <w:u w:val="none"/>
        </w:rPr>
        <w:t>Siemens Industry, Inc</w:t>
      </w:r>
      <w:r w:rsidRPr="008B5F7D">
        <w:t>.</w:t>
      </w:r>
    </w:p>
    <w:p w14:paraId="18E7023E" w14:textId="77777777" w:rsidR="009D5927" w:rsidRPr="008B5F7D" w:rsidRDefault="009D5927" w:rsidP="003E696B">
      <w:pPr>
        <w:pStyle w:val="PR2"/>
        <w:jc w:val="left"/>
      </w:pPr>
      <w:r w:rsidRPr="008B5F7D">
        <w:rPr>
          <w:rStyle w:val="SAhyperlink"/>
          <w:color w:val="auto"/>
          <w:u w:val="none"/>
        </w:rPr>
        <w:t>Square D; by Schneider Electric</w:t>
      </w:r>
      <w:r w:rsidRPr="008B5F7D">
        <w:t>.</w:t>
      </w:r>
    </w:p>
    <w:p w14:paraId="714DCE53" w14:textId="77777777" w:rsidR="0018281A" w:rsidRPr="001E217E" w:rsidRDefault="00645DD1" w:rsidP="003E696B">
      <w:pPr>
        <w:pStyle w:val="PR2"/>
        <w:jc w:val="left"/>
      </w:pPr>
      <w:r>
        <w:t>Or Equal</w:t>
      </w:r>
      <w:r w:rsidR="009D5927">
        <w:t>.</w:t>
      </w:r>
    </w:p>
    <w:p w14:paraId="50F14322" w14:textId="77777777" w:rsidR="0018281A" w:rsidRDefault="0018281A" w:rsidP="003E696B">
      <w:pPr>
        <w:pStyle w:val="CMT"/>
        <w:jc w:val="left"/>
      </w:pPr>
      <w:r>
        <w:t>Show pole quantities and voltage and ampere ratings of MCCBs and switches on Drawings.</w:t>
      </w:r>
      <w:r w:rsidR="00693747">
        <w:t xml:space="preserve"> </w:t>
      </w:r>
    </w:p>
    <w:p w14:paraId="52A9484A" w14:textId="77777777" w:rsidR="00C1786F" w:rsidRPr="00C1786F" w:rsidRDefault="00C1786F" w:rsidP="006B5C14">
      <w:pPr>
        <w:pStyle w:val="PR1"/>
      </w:pPr>
      <w:r w:rsidRPr="00C1786F">
        <w:t>Circuit breakers shall be constructed using glass-reinforced insulating material. Current carrying components shall be completely isolated from the handle and the accessory mounting area.</w:t>
      </w:r>
    </w:p>
    <w:p w14:paraId="43473006" w14:textId="77777777" w:rsidR="00C1786F" w:rsidRPr="00C1786F" w:rsidRDefault="00C1786F" w:rsidP="00C1786F">
      <w:pPr>
        <w:numPr>
          <w:ilvl w:val="4"/>
          <w:numId w:val="1"/>
        </w:numPr>
        <w:suppressAutoHyphens/>
        <w:spacing w:before="240"/>
        <w:jc w:val="both"/>
        <w:outlineLvl w:val="2"/>
        <w:rPr>
          <w:szCs w:val="22"/>
        </w:rPr>
      </w:pPr>
      <w:r w:rsidRPr="00C1786F">
        <w:rPr>
          <w:szCs w:val="22"/>
        </w:rPr>
        <w:lastRenderedPageBreak/>
        <w:t>Circuit breakers shall have a toggle operating mechanism with common tripping of all poles, which provides quick-make, quick-break contact action. The circuit-breaker handle shall be over center, be trip free, and reside in a tripped position between on and off to provide local trip indication. Circuit-breaker escutcheon shall be clearly marked on and off in addition to providing international I/O markings. Equip circuit breaker with a push-to-trip button, located on the face of the circuit breaker to mechanically operate the circuit-breaker tripping mechanism for maintenance and testing purposes.</w:t>
      </w:r>
    </w:p>
    <w:p w14:paraId="1D0A3AA9" w14:textId="77777777" w:rsidR="006B5C14" w:rsidRDefault="006B5C14" w:rsidP="00C1786F">
      <w:pPr>
        <w:numPr>
          <w:ilvl w:val="4"/>
          <w:numId w:val="1"/>
        </w:numPr>
        <w:suppressAutoHyphens/>
        <w:spacing w:before="240"/>
        <w:jc w:val="both"/>
        <w:outlineLvl w:val="2"/>
        <w:rPr>
          <w:szCs w:val="22"/>
        </w:rPr>
      </w:pPr>
      <w:r>
        <w:t>The maximum ampere rating and UL, CEC, or other certification standards with applicable voltage systems and corresponding interrupting ratings shall be clearly marked on face of circuit breaker</w:t>
      </w:r>
      <w:r>
        <w:rPr>
          <w:szCs w:val="22"/>
        </w:rPr>
        <w:t>.</w:t>
      </w:r>
    </w:p>
    <w:p w14:paraId="2C792F20" w14:textId="77777777" w:rsidR="00C1786F" w:rsidRPr="00C1786F" w:rsidRDefault="00C1786F" w:rsidP="00C1786F">
      <w:pPr>
        <w:numPr>
          <w:ilvl w:val="4"/>
          <w:numId w:val="1"/>
        </w:numPr>
        <w:suppressAutoHyphens/>
        <w:spacing w:before="240"/>
        <w:jc w:val="both"/>
        <w:outlineLvl w:val="2"/>
        <w:rPr>
          <w:szCs w:val="22"/>
        </w:rPr>
      </w:pPr>
      <w:r w:rsidRPr="00C1786F">
        <w:rPr>
          <w:szCs w:val="22"/>
        </w:rPr>
        <w:t>MCCBs shall be equipped with a device for locking in the isolated position.</w:t>
      </w:r>
    </w:p>
    <w:p w14:paraId="4011AE46" w14:textId="77777777" w:rsidR="00C1786F" w:rsidRPr="00C1786F" w:rsidRDefault="00C1786F" w:rsidP="00C1786F">
      <w:pPr>
        <w:pStyle w:val="PR1"/>
        <w:jc w:val="left"/>
        <w:rPr>
          <w:szCs w:val="22"/>
        </w:rPr>
      </w:pPr>
      <w:r w:rsidRPr="00C1786F">
        <w:rPr>
          <w:szCs w:val="22"/>
        </w:rPr>
        <w:t xml:space="preserve">Lugs shall be suitable for 60 degree C rated wire on 125-A circuit breakers and below, 75 degree C rated wire, sized according to the 75 degree C temperature rating in </w:t>
      </w:r>
      <w:r w:rsidR="00D22FF8">
        <w:rPr>
          <w:szCs w:val="22"/>
        </w:rPr>
        <w:t>CEC</w:t>
      </w:r>
      <w:r w:rsidRPr="00C1786F">
        <w:rPr>
          <w:szCs w:val="22"/>
        </w:rPr>
        <w:t>.</w:t>
      </w:r>
    </w:p>
    <w:p w14:paraId="0157907F" w14:textId="77777777" w:rsidR="0018281A" w:rsidRDefault="00C1786F" w:rsidP="003E696B">
      <w:pPr>
        <w:pStyle w:val="PR1"/>
        <w:jc w:val="left"/>
      </w:pPr>
      <w:r>
        <w:t>Standards</w:t>
      </w:r>
      <w:r w:rsidR="0018281A">
        <w:t>:</w:t>
      </w:r>
      <w:r w:rsidR="00693747">
        <w:t xml:space="preserve"> </w:t>
      </w:r>
      <w:r w:rsidR="006B5C14">
        <w:t>Comply with UL 489</w:t>
      </w:r>
      <w:r w:rsidR="0018281A">
        <w:t xml:space="preserve"> with interrupting capacity to comply with available fault currents.</w:t>
      </w:r>
    </w:p>
    <w:p w14:paraId="174EFC2E" w14:textId="77777777" w:rsidR="0018281A" w:rsidRDefault="0018281A" w:rsidP="003E696B">
      <w:pPr>
        <w:pStyle w:val="PR1"/>
        <w:jc w:val="left"/>
      </w:pPr>
      <w:r>
        <w:t>Thermal-Magnetic Circuit Breakers:</w:t>
      </w:r>
      <w:r w:rsidR="00693747">
        <w:t xml:space="preserve"> </w:t>
      </w:r>
      <w:r>
        <w:t>Inverse time-current element for low-level overloads and instantaneous magnetic trip element for short circuits.</w:t>
      </w:r>
      <w:r w:rsidR="00693747">
        <w:t xml:space="preserve"> </w:t>
      </w:r>
      <w:r>
        <w:t xml:space="preserve">Adjustable magnetic trip setting for circuit-breaker frame </w:t>
      </w:r>
      <w:r w:rsidR="00C1786F">
        <w:t xml:space="preserve">through </w:t>
      </w:r>
      <w:r>
        <w:t xml:space="preserve">sizes </w:t>
      </w:r>
      <w:r w:rsidR="00C1786F">
        <w:t xml:space="preserve">125 A to </w:t>
      </w:r>
      <w:r>
        <w:t>2</w:t>
      </w:r>
      <w:r w:rsidR="00D53731">
        <w:t>25</w:t>
      </w:r>
      <w:r>
        <w:t> A.</w:t>
      </w:r>
    </w:p>
    <w:p w14:paraId="4C2D3259" w14:textId="77777777" w:rsidR="0018281A" w:rsidRDefault="0018281A" w:rsidP="003E696B">
      <w:pPr>
        <w:pStyle w:val="PR1"/>
        <w:jc w:val="left"/>
      </w:pPr>
      <w:r>
        <w:t>Adjustable, Instantaneous-Trip Circuit Breakers:</w:t>
      </w:r>
      <w:r w:rsidR="00693747">
        <w:t xml:space="preserve"> </w:t>
      </w:r>
      <w:r>
        <w:t>Magnetic trip element with front-mounted, field-adjustable trip setting.</w:t>
      </w:r>
    </w:p>
    <w:p w14:paraId="7CF16A2A" w14:textId="77777777" w:rsidR="0018281A" w:rsidRDefault="0018281A" w:rsidP="003E696B">
      <w:pPr>
        <w:pStyle w:val="PR1"/>
        <w:jc w:val="left"/>
      </w:pPr>
      <w:r>
        <w:t>Electronic Trip Circuit Breakers:</w:t>
      </w:r>
      <w:r w:rsidR="00693747">
        <w:t xml:space="preserve"> </w:t>
      </w:r>
      <w:r w:rsidR="00C1786F">
        <w:t>250</w:t>
      </w:r>
      <w:r w:rsidR="00D53731">
        <w:t xml:space="preserve"> A and larger, f</w:t>
      </w:r>
      <w:r>
        <w:t>ield-replaceable rating plug, rms sensing, with the following field-adjustable settings:</w:t>
      </w:r>
    </w:p>
    <w:p w14:paraId="5482D015" w14:textId="77777777" w:rsidR="0018281A" w:rsidRDefault="0018281A" w:rsidP="003E696B">
      <w:pPr>
        <w:pStyle w:val="CMT"/>
        <w:jc w:val="left"/>
      </w:pPr>
      <w:r>
        <w:t>Retain one or more of four subparagraphs below and coordinate required adjustable settings with Section </w:t>
      </w:r>
      <w:r w:rsidR="003410D2">
        <w:t>26 05 73</w:t>
      </w:r>
      <w:r w:rsidR="004F4816">
        <w:rPr>
          <w:lang w:val="en-US"/>
        </w:rPr>
        <w:t>.16</w:t>
      </w:r>
      <w:r>
        <w:t xml:space="preserve"> "</w:t>
      </w:r>
      <w:r w:rsidR="004F4816">
        <w:t>Coordination Studies</w:t>
      </w:r>
      <w:r>
        <w:t>."</w:t>
      </w:r>
    </w:p>
    <w:p w14:paraId="3975952A" w14:textId="77777777" w:rsidR="0018281A" w:rsidRDefault="0018281A" w:rsidP="003E696B">
      <w:pPr>
        <w:pStyle w:val="PR2"/>
        <w:spacing w:before="240"/>
        <w:jc w:val="left"/>
      </w:pPr>
      <w:r>
        <w:t>Instantaneous trip.</w:t>
      </w:r>
    </w:p>
    <w:p w14:paraId="6EE8366F" w14:textId="77777777" w:rsidR="0018281A" w:rsidRDefault="0018281A" w:rsidP="003E696B">
      <w:pPr>
        <w:pStyle w:val="PR2"/>
        <w:jc w:val="left"/>
      </w:pPr>
      <w:r>
        <w:t>Long- and short-time pickup levels.</w:t>
      </w:r>
    </w:p>
    <w:p w14:paraId="5D7D39C8" w14:textId="77777777" w:rsidR="0018281A" w:rsidRDefault="0018281A" w:rsidP="003E696B">
      <w:pPr>
        <w:pStyle w:val="PR2"/>
        <w:jc w:val="left"/>
      </w:pPr>
      <w:r>
        <w:t>Long- and short-time time adjustments.</w:t>
      </w:r>
    </w:p>
    <w:p w14:paraId="281E986E" w14:textId="77777777" w:rsidR="0018281A" w:rsidRDefault="0018281A" w:rsidP="003E696B">
      <w:pPr>
        <w:pStyle w:val="PR2"/>
        <w:jc w:val="left"/>
      </w:pPr>
      <w:r>
        <w:t>Ground-fault pickup level, time delay, and I</w:t>
      </w:r>
      <w:r>
        <w:rPr>
          <w:vertAlign w:val="superscript"/>
        </w:rPr>
        <w:t>2</w:t>
      </w:r>
      <w:r>
        <w:t>t response.</w:t>
      </w:r>
    </w:p>
    <w:p w14:paraId="38CA8795" w14:textId="77777777" w:rsidR="0018281A" w:rsidRDefault="0018281A" w:rsidP="003E696B">
      <w:pPr>
        <w:pStyle w:val="PR1"/>
        <w:jc w:val="left"/>
      </w:pPr>
      <w:r>
        <w:t>Current-Limiting Circuit Breakers:</w:t>
      </w:r>
      <w:r w:rsidR="00693747">
        <w:t xml:space="preserve"> </w:t>
      </w:r>
      <w:r>
        <w:t>Frame sizes 400 A and smaller, and let-through ratings less than NEMA FU 1, RK-5.</w:t>
      </w:r>
    </w:p>
    <w:p w14:paraId="4CC02DE1" w14:textId="77777777" w:rsidR="0018281A" w:rsidRDefault="0018281A" w:rsidP="003E696B">
      <w:pPr>
        <w:pStyle w:val="PR1"/>
        <w:jc w:val="left"/>
      </w:pPr>
      <w:r>
        <w:t>Ground-Fault, Circuit-Interrupter (GFCI) Circuit Breakers:</w:t>
      </w:r>
      <w:r w:rsidR="00693747">
        <w:t xml:space="preserve"> </w:t>
      </w:r>
      <w:r>
        <w:t>Single- and two-pole configurations with Class A ground-fault protection (6-mA trip).</w:t>
      </w:r>
    </w:p>
    <w:p w14:paraId="03ACE6E9" w14:textId="77777777" w:rsidR="0018281A" w:rsidRDefault="0018281A" w:rsidP="003E696B">
      <w:pPr>
        <w:pStyle w:val="PR1"/>
        <w:jc w:val="left"/>
      </w:pPr>
      <w:r>
        <w:t>Features and Accessories:</w:t>
      </w:r>
    </w:p>
    <w:p w14:paraId="1B2327C7" w14:textId="77777777" w:rsidR="0018281A" w:rsidRDefault="0018281A" w:rsidP="003E696B">
      <w:pPr>
        <w:pStyle w:val="PR2"/>
        <w:spacing w:before="240"/>
        <w:jc w:val="left"/>
      </w:pPr>
      <w:r>
        <w:t>Standard frame sizes, trip ratings, and number of poles.</w:t>
      </w:r>
    </w:p>
    <w:p w14:paraId="2EB9BA70" w14:textId="77777777" w:rsidR="0018281A" w:rsidRDefault="0018281A" w:rsidP="003E696B">
      <w:pPr>
        <w:pStyle w:val="PR2"/>
        <w:jc w:val="left"/>
      </w:pPr>
      <w:r>
        <w:t>Lugs:</w:t>
      </w:r>
      <w:r w:rsidR="00693747">
        <w:t xml:space="preserve"> </w:t>
      </w:r>
      <w:r w:rsidRPr="009D5927">
        <w:t>Mechanical</w:t>
      </w:r>
      <w:r>
        <w:t xml:space="preserve"> type, suitable for number, size, trip ratings, and conductor material.</w:t>
      </w:r>
    </w:p>
    <w:p w14:paraId="2632168F" w14:textId="77777777" w:rsidR="0018281A" w:rsidRDefault="0018281A" w:rsidP="003E696B">
      <w:pPr>
        <w:pStyle w:val="PR2"/>
        <w:jc w:val="left"/>
      </w:pPr>
      <w:r>
        <w:t>Application Listing:</w:t>
      </w:r>
      <w:r w:rsidR="00693747">
        <w:t xml:space="preserve"> </w:t>
      </w:r>
      <w:r>
        <w:t>Appropriate for application; Type SWD for switching fluorescent lighting loads; Type HID for feeding fluorescent and high-intensity discharge lighting circuits.</w:t>
      </w:r>
    </w:p>
    <w:p w14:paraId="6A982471" w14:textId="77777777" w:rsidR="0018281A" w:rsidRDefault="0018281A" w:rsidP="003E696B">
      <w:pPr>
        <w:pStyle w:val="PR2"/>
        <w:jc w:val="left"/>
      </w:pPr>
      <w:r>
        <w:lastRenderedPageBreak/>
        <w:t>Ground-Fault Protection:</w:t>
      </w:r>
      <w:r w:rsidR="00693747">
        <w:t xml:space="preserve"> </w:t>
      </w:r>
      <w:r>
        <w:t>Comply with UL 1053</w:t>
      </w:r>
      <w:r w:rsidRPr="009D5927">
        <w:t>; integrally mounted, self-powered</w:t>
      </w:r>
      <w:r w:rsidR="009D5927">
        <w:rPr>
          <w:b/>
        </w:rPr>
        <w:t xml:space="preserve"> </w:t>
      </w:r>
      <w:r>
        <w:t>type with mechanical ground-fault indicator; relay with adjustable pickup and time-delay settings, push-to-test feature, internal memory, and shunt trip unit; and three-phase, zero-sequence current transformer/sensor.</w:t>
      </w:r>
    </w:p>
    <w:p w14:paraId="57A5C853" w14:textId="77777777" w:rsidR="003F1D06" w:rsidRPr="003F1D06" w:rsidRDefault="003F1D06" w:rsidP="003F1D06">
      <w:pPr>
        <w:pStyle w:val="CMT"/>
        <w:rPr>
          <w:lang w:val="en-US"/>
        </w:rPr>
      </w:pPr>
      <w:r>
        <w:rPr>
          <w:lang w:val="en-US"/>
        </w:rPr>
        <w:t xml:space="preserve">Retain first Paragraph below for PV installations. </w:t>
      </w:r>
    </w:p>
    <w:p w14:paraId="21C851EC" w14:textId="77777777" w:rsidR="0018281A" w:rsidRDefault="0018281A" w:rsidP="003E696B">
      <w:pPr>
        <w:pStyle w:val="ART"/>
        <w:jc w:val="left"/>
      </w:pPr>
      <w:r>
        <w:t>ENCLOSURES</w:t>
      </w:r>
    </w:p>
    <w:p w14:paraId="1CFB8FD2" w14:textId="77777777" w:rsidR="0018281A" w:rsidRDefault="0018281A" w:rsidP="00C1786F">
      <w:pPr>
        <w:pStyle w:val="PR1"/>
        <w:jc w:val="left"/>
      </w:pPr>
      <w:r>
        <w:t>Enclosed Switches and Circuit Breakers:</w:t>
      </w:r>
      <w:r w:rsidR="00693747">
        <w:t xml:space="preserve"> </w:t>
      </w:r>
      <w:r>
        <w:t>NEMA AB 1, NEMA KS 1, NEMA 250, and UL 50, to comply with environmental conditions at installed location.</w:t>
      </w:r>
    </w:p>
    <w:p w14:paraId="79C930E5" w14:textId="77777777" w:rsidR="00F57DA3" w:rsidRDefault="00F57DA3" w:rsidP="00F57DA3">
      <w:pPr>
        <w:pStyle w:val="PR1"/>
      </w:pPr>
      <w:r>
        <w:t>Enclosure Finish: The enclosure shall be [</w:t>
      </w:r>
      <w:r>
        <w:rPr>
          <w:b/>
        </w:rPr>
        <w:t>finished with</w:t>
      </w:r>
      <w:r>
        <w:t>] [</w:t>
      </w:r>
      <w:r>
        <w:rPr>
          <w:b/>
        </w:rPr>
        <w:t>gray baked enamel paint, electrodeposited on cleaned, phosphatized steel (NEMA 250 Type 1)</w:t>
      </w:r>
      <w:r>
        <w:t>] [</w:t>
      </w:r>
      <w:r>
        <w:rPr>
          <w:b/>
        </w:rPr>
        <w:t>gray baked enamel paint, electrodeposited on cleaned, phosphatized galvannealed steel (NEMA 250 Types 3R, 12)</w:t>
      </w:r>
      <w:r>
        <w:t>] [</w:t>
      </w:r>
      <w:r>
        <w:rPr>
          <w:b/>
        </w:rPr>
        <w:t>a brush finish on Type 304 stainless steel (NEMA 250 Type 4-4X stainless steel)</w:t>
      </w:r>
      <w:r>
        <w:t>] [</w:t>
      </w:r>
      <w:r>
        <w:rPr>
          <w:b/>
        </w:rPr>
        <w:t>copper-free cast aluminum alloy (NEMA 250 Types 7, 9)</w:t>
      </w:r>
      <w:r>
        <w:t>].</w:t>
      </w:r>
    </w:p>
    <w:p w14:paraId="3665B794" w14:textId="77777777" w:rsidR="00C1786F" w:rsidRPr="00C1786F" w:rsidRDefault="00C1786F" w:rsidP="00C1786F">
      <w:pPr>
        <w:numPr>
          <w:ilvl w:val="4"/>
          <w:numId w:val="1"/>
        </w:numPr>
        <w:suppressAutoHyphens/>
        <w:spacing w:before="240"/>
        <w:jc w:val="both"/>
        <w:outlineLvl w:val="2"/>
        <w:rPr>
          <w:szCs w:val="22"/>
        </w:rPr>
      </w:pPr>
      <w:r w:rsidRPr="00C1786F">
        <w:rPr>
          <w:szCs w:val="22"/>
        </w:rPr>
        <w:t xml:space="preserve">Conduit Entry: NEMA 250 Types 4, 4X, and 12 enclosures shall contain no knockouts. NEMA 250 Types 7 and 9 enclosures shall be provided with threaded conduit openings in both </w:t>
      </w:r>
      <w:proofErr w:type="spellStart"/>
      <w:r w:rsidRPr="00C1786F">
        <w:rPr>
          <w:szCs w:val="22"/>
        </w:rPr>
        <w:t>endwalls</w:t>
      </w:r>
      <w:proofErr w:type="spellEnd"/>
      <w:r w:rsidRPr="00C1786F">
        <w:rPr>
          <w:szCs w:val="22"/>
        </w:rPr>
        <w:t>.</w:t>
      </w:r>
    </w:p>
    <w:p w14:paraId="7740824D" w14:textId="77777777" w:rsidR="00C1786F" w:rsidRPr="00C1786F" w:rsidRDefault="00C1786F" w:rsidP="00C1786F">
      <w:pPr>
        <w:numPr>
          <w:ilvl w:val="4"/>
          <w:numId w:val="1"/>
        </w:numPr>
        <w:suppressAutoHyphens/>
        <w:spacing w:before="240"/>
        <w:jc w:val="both"/>
        <w:outlineLvl w:val="2"/>
        <w:rPr>
          <w:szCs w:val="22"/>
        </w:rPr>
      </w:pPr>
      <w:r w:rsidRPr="00C1786F">
        <w:rPr>
          <w:szCs w:val="22"/>
        </w:rPr>
        <w:t>Operating Mechanism: The circuit-breaker operating handle shall be [</w:t>
      </w:r>
      <w:r w:rsidRPr="00C1786F">
        <w:rPr>
          <w:b/>
          <w:szCs w:val="22"/>
        </w:rPr>
        <w:t>externally operable with the operating mechanism being an integral part of the box, not the cover</w:t>
      </w:r>
      <w:r w:rsidRPr="00C1786F">
        <w:rPr>
          <w:szCs w:val="22"/>
        </w:rPr>
        <w:t>] [</w:t>
      </w:r>
      <w:r w:rsidRPr="00C1786F">
        <w:rPr>
          <w:b/>
          <w:szCs w:val="22"/>
        </w:rPr>
        <w:t>directly operable through the front cover of the enclosure (NEMA 250 Type 1)</w:t>
      </w:r>
      <w:r w:rsidRPr="00C1786F">
        <w:rPr>
          <w:szCs w:val="22"/>
        </w:rPr>
        <w:t>] [</w:t>
      </w:r>
      <w:r w:rsidRPr="00C1786F">
        <w:rPr>
          <w:b/>
          <w:szCs w:val="22"/>
        </w:rPr>
        <w:t>directly operable through the dead front trim of the enclosure (NEMA 250 Type 3R)</w:t>
      </w:r>
      <w:r w:rsidRPr="00C1786F">
        <w:rPr>
          <w:szCs w:val="22"/>
        </w:rPr>
        <w:t>] [</w:t>
      </w:r>
      <w:r w:rsidRPr="00C1786F">
        <w:rPr>
          <w:b/>
          <w:szCs w:val="22"/>
        </w:rPr>
        <w:t>externally operable with the operating mechanism being an integral part of the cover (NEMA 250 Types 7, 9)</w:t>
      </w:r>
      <w:r w:rsidRPr="00C1786F">
        <w:rPr>
          <w:szCs w:val="22"/>
        </w:rPr>
        <w:t>]. The cover interlock mechanism shall have an externally operated override. The override shall not permanently disable the interlock mechanism, which shall return to the locked position once the override is released. The tool used to override the cover interlock mechanism shall not be required to enter the enclosure in order to override the interlock.</w:t>
      </w:r>
    </w:p>
    <w:p w14:paraId="00D3C680" w14:textId="77777777" w:rsidR="00C1786F" w:rsidRPr="00C1786F" w:rsidRDefault="00C1786F" w:rsidP="00C1786F">
      <w:pPr>
        <w:numPr>
          <w:ilvl w:val="4"/>
          <w:numId w:val="1"/>
        </w:numPr>
        <w:suppressAutoHyphens/>
        <w:spacing w:before="240"/>
        <w:jc w:val="both"/>
        <w:outlineLvl w:val="2"/>
        <w:rPr>
          <w:szCs w:val="22"/>
        </w:rPr>
      </w:pPr>
      <w:r w:rsidRPr="00C1786F">
        <w:rPr>
          <w:szCs w:val="22"/>
        </w:rPr>
        <w:t>Enclosures designated as NEMA 250 Type 4, 4X stainless steel, 12, or 12K shall have a dual cover interlock mechanism to prevent unintentional opening of the enclosure cover when the circuit breaker is ON and to prevent turning the circuit breaker ON when the enclosure cover is open.</w:t>
      </w:r>
    </w:p>
    <w:p w14:paraId="6D0E5F8E" w14:textId="77777777" w:rsidR="0018281A" w:rsidRDefault="0018281A" w:rsidP="003E696B">
      <w:pPr>
        <w:pStyle w:val="PRT"/>
        <w:jc w:val="left"/>
      </w:pPr>
      <w:r>
        <w:t>EXECUTION</w:t>
      </w:r>
    </w:p>
    <w:p w14:paraId="5B74CE02" w14:textId="77777777" w:rsidR="0018281A" w:rsidRDefault="0018281A" w:rsidP="003E696B">
      <w:pPr>
        <w:pStyle w:val="ART"/>
        <w:jc w:val="left"/>
      </w:pPr>
      <w:r>
        <w:t>EXAMINATION</w:t>
      </w:r>
    </w:p>
    <w:p w14:paraId="2B1013A5" w14:textId="77777777" w:rsidR="0018281A" w:rsidRDefault="0018281A" w:rsidP="003E696B">
      <w:pPr>
        <w:pStyle w:val="PR1"/>
        <w:jc w:val="left"/>
      </w:pPr>
      <w:r>
        <w:t>Examine elements and surfaces to receive enclosed switches and circuit breakers for compliance with installation tolerances and other conditions affecting performance of the Work.</w:t>
      </w:r>
    </w:p>
    <w:p w14:paraId="22CE7084" w14:textId="77777777" w:rsidR="0018281A" w:rsidRDefault="0018281A" w:rsidP="003E696B">
      <w:pPr>
        <w:pStyle w:val="PR1"/>
        <w:jc w:val="left"/>
      </w:pPr>
      <w:r>
        <w:t>Proceed with installation only after unsatisfactory conditions have been corrected</w:t>
      </w:r>
    </w:p>
    <w:p w14:paraId="64BF4E0B" w14:textId="77777777" w:rsidR="00C1786F" w:rsidRDefault="00C1786F" w:rsidP="00C1786F">
      <w:pPr>
        <w:pStyle w:val="PR2"/>
        <w:spacing w:before="240"/>
      </w:pPr>
      <w:r>
        <w:lastRenderedPageBreak/>
        <w:t xml:space="preserve">Commencement </w:t>
      </w:r>
      <w:r w:rsidRPr="00C1786F">
        <w:t>of work shall indicate Installer's acceptance of the areas and conditions as satisfactory</w:t>
      </w:r>
      <w:r>
        <w:t>.</w:t>
      </w:r>
    </w:p>
    <w:p w14:paraId="1A21F0E3" w14:textId="77777777" w:rsidR="00981353" w:rsidRDefault="00981353" w:rsidP="003E696B">
      <w:pPr>
        <w:pStyle w:val="ART"/>
        <w:jc w:val="left"/>
      </w:pPr>
      <w:r>
        <w:t>PREPARATION</w:t>
      </w:r>
    </w:p>
    <w:p w14:paraId="2322F5BB" w14:textId="77777777" w:rsidR="00981353" w:rsidRPr="00981353" w:rsidRDefault="00981353" w:rsidP="00981353">
      <w:pPr>
        <w:pStyle w:val="CMT"/>
        <w:rPr>
          <w:lang w:val="en-US"/>
        </w:rPr>
      </w:pPr>
      <w:r>
        <w:rPr>
          <w:lang w:val="en-US"/>
        </w:rPr>
        <w:t>Retain this Article if interruption of existing electric service is required.</w:t>
      </w:r>
    </w:p>
    <w:p w14:paraId="0F39C26E" w14:textId="77777777" w:rsidR="00981353" w:rsidRPr="00981353" w:rsidRDefault="00981353" w:rsidP="00981353">
      <w:pPr>
        <w:pStyle w:val="PR1"/>
        <w:rPr>
          <w:szCs w:val="22"/>
        </w:rPr>
      </w:pPr>
      <w:r w:rsidRPr="00981353">
        <w:rPr>
          <w:szCs w:val="22"/>
        </w:rPr>
        <w:t>Interruption of Existing Electric Service: Do not interrupt electric service to facilities occupied by Owner or others unless permitted under the following conditions and then only after arranging to provide temporary electric service according to requirements indicated:</w:t>
      </w:r>
    </w:p>
    <w:p w14:paraId="35E4B1FB" w14:textId="77777777" w:rsidR="00981353" w:rsidRPr="00981353" w:rsidRDefault="00981353" w:rsidP="00981353">
      <w:pPr>
        <w:numPr>
          <w:ilvl w:val="5"/>
          <w:numId w:val="1"/>
        </w:numPr>
        <w:suppressAutoHyphens/>
        <w:spacing w:before="240"/>
        <w:jc w:val="both"/>
        <w:outlineLvl w:val="3"/>
        <w:rPr>
          <w:szCs w:val="22"/>
        </w:rPr>
      </w:pPr>
      <w:r w:rsidRPr="00981353">
        <w:rPr>
          <w:szCs w:val="22"/>
        </w:rPr>
        <w:t xml:space="preserve">Notify </w:t>
      </w:r>
      <w:r w:rsidR="008B73D2">
        <w:rPr>
          <w:szCs w:val="22"/>
        </w:rPr>
        <w:t>District Construction Manager</w:t>
      </w:r>
      <w:r w:rsidRPr="00981353">
        <w:rPr>
          <w:szCs w:val="22"/>
        </w:rPr>
        <w:t xml:space="preserve"> no fewer than seven days in advance of proposed interruption of electric service.</w:t>
      </w:r>
    </w:p>
    <w:p w14:paraId="218CB09E" w14:textId="77777777" w:rsidR="00981353" w:rsidRPr="00981353" w:rsidRDefault="00981353" w:rsidP="00981353">
      <w:pPr>
        <w:numPr>
          <w:ilvl w:val="5"/>
          <w:numId w:val="1"/>
        </w:numPr>
        <w:suppressAutoHyphens/>
        <w:jc w:val="both"/>
        <w:outlineLvl w:val="3"/>
        <w:rPr>
          <w:szCs w:val="22"/>
        </w:rPr>
      </w:pPr>
      <w:r w:rsidRPr="00981353">
        <w:rPr>
          <w:szCs w:val="22"/>
        </w:rPr>
        <w:t>Indicate method of providing temporary electric service.</w:t>
      </w:r>
    </w:p>
    <w:p w14:paraId="2D606D59" w14:textId="77777777" w:rsidR="00981353" w:rsidRPr="00981353" w:rsidRDefault="00981353" w:rsidP="00981353">
      <w:pPr>
        <w:numPr>
          <w:ilvl w:val="5"/>
          <w:numId w:val="1"/>
        </w:numPr>
        <w:suppressAutoHyphens/>
        <w:jc w:val="both"/>
        <w:outlineLvl w:val="3"/>
        <w:rPr>
          <w:szCs w:val="22"/>
        </w:rPr>
      </w:pPr>
      <w:r w:rsidRPr="00981353">
        <w:rPr>
          <w:szCs w:val="22"/>
        </w:rPr>
        <w:t xml:space="preserve">Do not proceed with interruption of electric service without </w:t>
      </w:r>
      <w:r w:rsidR="008B73D2">
        <w:rPr>
          <w:szCs w:val="22"/>
        </w:rPr>
        <w:t>District Construction Manager</w:t>
      </w:r>
      <w:r w:rsidRPr="00981353">
        <w:rPr>
          <w:szCs w:val="22"/>
        </w:rPr>
        <w:t>'s written permission.</w:t>
      </w:r>
    </w:p>
    <w:p w14:paraId="674FC1E7" w14:textId="77777777" w:rsidR="00981353" w:rsidRPr="00981353" w:rsidRDefault="00981353" w:rsidP="00981353">
      <w:pPr>
        <w:pStyle w:val="PR2"/>
        <w:rPr>
          <w:szCs w:val="22"/>
        </w:rPr>
      </w:pPr>
      <w:r w:rsidRPr="00981353">
        <w:rPr>
          <w:szCs w:val="22"/>
        </w:rPr>
        <w:t>Comply with NFPA 70E.</w:t>
      </w:r>
    </w:p>
    <w:p w14:paraId="79CE9B33" w14:textId="77777777" w:rsidR="00981353" w:rsidRDefault="00981353" w:rsidP="003E696B">
      <w:pPr>
        <w:pStyle w:val="ART"/>
        <w:jc w:val="left"/>
      </w:pPr>
      <w:r>
        <w:t>ENCLOSURE ENVIRONMENTAL RATING APPLICATIONS</w:t>
      </w:r>
    </w:p>
    <w:p w14:paraId="0624DD08" w14:textId="77777777" w:rsidR="00981353" w:rsidRPr="00981353" w:rsidRDefault="00981353" w:rsidP="00981353">
      <w:pPr>
        <w:pStyle w:val="PR1"/>
        <w:rPr>
          <w:szCs w:val="22"/>
        </w:rPr>
      </w:pPr>
      <w:r w:rsidRPr="00981353">
        <w:rPr>
          <w:szCs w:val="22"/>
        </w:rPr>
        <w:t>Enclosed Switches and Circuit Breakers: Provide enclosures at installed locations with the following environmental ratings.</w:t>
      </w:r>
    </w:p>
    <w:p w14:paraId="4F4025CA" w14:textId="77777777" w:rsidR="00981353" w:rsidRPr="00981353" w:rsidRDefault="00981353" w:rsidP="00CC3071">
      <w:pPr>
        <w:pStyle w:val="CMT"/>
      </w:pPr>
      <w:r w:rsidRPr="00981353">
        <w:t>Coordinate subparagraphs below with Drawings by identifying the designated areas on plans or by including the required enclosure types. Availability of some enclosure types is limited by type of switch or circuit breaker; consult manufacturers for availability of, and limitations on, other than NEMA 250, Type 1 enclosures. General-duty switches are generally only available in NEMA 250, Type 1 or NEMA 250, Type 3R enclosures.</w:t>
      </w:r>
    </w:p>
    <w:p w14:paraId="6AF6A4D3" w14:textId="25019BED" w:rsidR="00981353" w:rsidRPr="00981353" w:rsidRDefault="00981353" w:rsidP="00981353">
      <w:pPr>
        <w:numPr>
          <w:ilvl w:val="5"/>
          <w:numId w:val="1"/>
        </w:numPr>
        <w:suppressAutoHyphens/>
        <w:spacing w:before="240"/>
        <w:jc w:val="both"/>
        <w:outlineLvl w:val="3"/>
        <w:rPr>
          <w:szCs w:val="22"/>
        </w:rPr>
      </w:pPr>
      <w:r w:rsidRPr="00981353">
        <w:rPr>
          <w:szCs w:val="22"/>
        </w:rPr>
        <w:t>Indoor, Dry and Clean Locations: NEMA 250, [</w:t>
      </w:r>
      <w:r w:rsidRPr="00981353">
        <w:rPr>
          <w:b/>
          <w:szCs w:val="22"/>
        </w:rPr>
        <w:t>Type 1</w:t>
      </w:r>
      <w:r w:rsidR="00A01FA5">
        <w:rPr>
          <w:szCs w:val="22"/>
        </w:rPr>
        <w:t xml:space="preserve">] </w:t>
      </w:r>
    </w:p>
    <w:p w14:paraId="131E28D1" w14:textId="56D5B41B" w:rsidR="00981353" w:rsidRPr="00981353" w:rsidRDefault="00981353" w:rsidP="00981353">
      <w:pPr>
        <w:numPr>
          <w:ilvl w:val="5"/>
          <w:numId w:val="1"/>
        </w:numPr>
        <w:suppressAutoHyphens/>
        <w:jc w:val="both"/>
        <w:outlineLvl w:val="3"/>
        <w:rPr>
          <w:szCs w:val="22"/>
        </w:rPr>
      </w:pPr>
      <w:r w:rsidRPr="00981353">
        <w:rPr>
          <w:szCs w:val="22"/>
        </w:rPr>
        <w:t>Outdoor Locations: NEMA 250, [</w:t>
      </w:r>
      <w:r w:rsidRPr="00981353">
        <w:rPr>
          <w:b/>
          <w:szCs w:val="22"/>
        </w:rPr>
        <w:t>Type 3R</w:t>
      </w:r>
      <w:r w:rsidRPr="00981353">
        <w:rPr>
          <w:szCs w:val="22"/>
        </w:rPr>
        <w:t>] [</w:t>
      </w:r>
      <w:r w:rsidRPr="00981353">
        <w:rPr>
          <w:b/>
          <w:szCs w:val="22"/>
        </w:rPr>
        <w:t>Type 4X</w:t>
      </w:r>
      <w:r w:rsidR="00A01FA5">
        <w:rPr>
          <w:szCs w:val="22"/>
        </w:rPr>
        <w:t xml:space="preserve">] </w:t>
      </w:r>
    </w:p>
    <w:p w14:paraId="07109EA4" w14:textId="7BC41912" w:rsidR="00981353" w:rsidRPr="00981353" w:rsidRDefault="00981353" w:rsidP="00981353">
      <w:pPr>
        <w:numPr>
          <w:ilvl w:val="5"/>
          <w:numId w:val="1"/>
        </w:numPr>
        <w:suppressAutoHyphens/>
        <w:jc w:val="both"/>
        <w:outlineLvl w:val="3"/>
        <w:rPr>
          <w:szCs w:val="22"/>
        </w:rPr>
      </w:pPr>
      <w:r w:rsidRPr="00981353">
        <w:rPr>
          <w:szCs w:val="22"/>
        </w:rPr>
        <w:t>[</w:t>
      </w:r>
      <w:r w:rsidRPr="00981353">
        <w:rPr>
          <w:b/>
          <w:szCs w:val="22"/>
        </w:rPr>
        <w:t>Kitchen</w:t>
      </w:r>
      <w:r w:rsidRPr="00981353">
        <w:rPr>
          <w:szCs w:val="22"/>
        </w:rPr>
        <w:t>] [</w:t>
      </w:r>
      <w:r w:rsidRPr="00981353">
        <w:rPr>
          <w:b/>
          <w:szCs w:val="22"/>
        </w:rPr>
        <w:t>Wash-Down</w:t>
      </w:r>
      <w:r w:rsidRPr="00981353">
        <w:rPr>
          <w:szCs w:val="22"/>
        </w:rPr>
        <w:t>] Areas: NEMA 250, [</w:t>
      </w:r>
      <w:r w:rsidRPr="00981353">
        <w:rPr>
          <w:b/>
          <w:szCs w:val="22"/>
        </w:rPr>
        <w:t>Type 4X</w:t>
      </w:r>
      <w:r w:rsidR="00A01FA5">
        <w:rPr>
          <w:szCs w:val="22"/>
        </w:rPr>
        <w:t xml:space="preserve">] </w:t>
      </w:r>
      <w:r w:rsidRPr="00981353">
        <w:rPr>
          <w:szCs w:val="22"/>
        </w:rPr>
        <w:t>, [</w:t>
      </w:r>
      <w:r w:rsidRPr="00981353">
        <w:rPr>
          <w:b/>
          <w:szCs w:val="22"/>
        </w:rPr>
        <w:t>stainless steel</w:t>
      </w:r>
      <w:r w:rsidR="00A01FA5">
        <w:rPr>
          <w:szCs w:val="22"/>
        </w:rPr>
        <w:t xml:space="preserve">] </w:t>
      </w:r>
      <w:r w:rsidRPr="00981353">
        <w:rPr>
          <w:szCs w:val="22"/>
        </w:rPr>
        <w:t>.</w:t>
      </w:r>
    </w:p>
    <w:p w14:paraId="23A29C59" w14:textId="36981A1D" w:rsidR="00981353" w:rsidRPr="00981353" w:rsidRDefault="00981353" w:rsidP="00981353">
      <w:pPr>
        <w:numPr>
          <w:ilvl w:val="5"/>
          <w:numId w:val="1"/>
        </w:numPr>
        <w:suppressAutoHyphens/>
        <w:jc w:val="both"/>
        <w:outlineLvl w:val="3"/>
        <w:rPr>
          <w:szCs w:val="22"/>
        </w:rPr>
      </w:pPr>
      <w:r w:rsidRPr="00981353">
        <w:rPr>
          <w:szCs w:val="22"/>
        </w:rPr>
        <w:t>Other Wet or Damp, Indoor Locations: NEMA 250, [</w:t>
      </w:r>
      <w:r w:rsidRPr="00981353">
        <w:rPr>
          <w:b/>
          <w:szCs w:val="22"/>
        </w:rPr>
        <w:t>Type 4</w:t>
      </w:r>
      <w:r w:rsidR="00A01FA5">
        <w:rPr>
          <w:szCs w:val="22"/>
        </w:rPr>
        <w:t xml:space="preserve">] </w:t>
      </w:r>
      <w:r w:rsidRPr="00981353">
        <w:rPr>
          <w:szCs w:val="22"/>
        </w:rPr>
        <w:t>.</w:t>
      </w:r>
    </w:p>
    <w:p w14:paraId="5E689DD7" w14:textId="77777777" w:rsidR="0018281A" w:rsidRDefault="0018281A" w:rsidP="003E696B">
      <w:pPr>
        <w:pStyle w:val="ART"/>
        <w:jc w:val="left"/>
      </w:pPr>
      <w:r>
        <w:t>INSTALLATION</w:t>
      </w:r>
    </w:p>
    <w:p w14:paraId="6E7C2AD4" w14:textId="77777777" w:rsidR="000A7347" w:rsidRDefault="000A7347" w:rsidP="003E696B">
      <w:pPr>
        <w:pStyle w:val="PR1"/>
        <w:jc w:val="left"/>
      </w:pPr>
      <w:r>
        <w:t xml:space="preserve">Coordinate </w:t>
      </w:r>
      <w:r w:rsidRPr="000A7347">
        <w:t>layout and installation of switches, circuit breakers, and components with equipment served and adjacent surfaces. Maintain required workspace clearances and required clearances for equipment access doors and</w:t>
      </w:r>
      <w:r>
        <w:t xml:space="preserve">   panels.</w:t>
      </w:r>
    </w:p>
    <w:p w14:paraId="2C83EC2C" w14:textId="77777777" w:rsidR="0018281A" w:rsidRDefault="0018281A" w:rsidP="003E696B">
      <w:pPr>
        <w:pStyle w:val="PR1"/>
        <w:jc w:val="left"/>
      </w:pPr>
      <w:r>
        <w:t>Install individual wall-mounted switches and circuit breakers with tops at uniform height unless otherwise indicated.</w:t>
      </w:r>
    </w:p>
    <w:p w14:paraId="5C080FDA" w14:textId="77777777" w:rsidR="0018281A" w:rsidRDefault="0018281A" w:rsidP="003E696B">
      <w:pPr>
        <w:pStyle w:val="CMT"/>
        <w:jc w:val="left"/>
      </w:pPr>
      <w:r>
        <w:t xml:space="preserve">Coordinate </w:t>
      </w:r>
      <w:r w:rsidR="00A66A98">
        <w:t xml:space="preserve">first paragraph below </w:t>
      </w:r>
      <w:r>
        <w:t>with Drawings.</w:t>
      </w:r>
    </w:p>
    <w:p w14:paraId="3C54FD0E" w14:textId="77777777" w:rsidR="0018281A" w:rsidRDefault="0018281A" w:rsidP="003E696B">
      <w:pPr>
        <w:pStyle w:val="PR1"/>
        <w:jc w:val="left"/>
      </w:pPr>
      <w:r>
        <w:t>Comply with mounting and anchoring requirements specified in Section </w:t>
      </w:r>
      <w:r w:rsidR="0008226B">
        <w:t>26 05 48.16</w:t>
      </w:r>
      <w:r>
        <w:t xml:space="preserve"> "Seismic Controls for Electrical Systems."</w:t>
      </w:r>
    </w:p>
    <w:p w14:paraId="237CDA47" w14:textId="77777777" w:rsidR="0018281A" w:rsidRDefault="0018281A" w:rsidP="003E696B">
      <w:pPr>
        <w:pStyle w:val="PR1"/>
        <w:jc w:val="left"/>
      </w:pPr>
      <w:r>
        <w:t>Temporary Lifting Provisions:</w:t>
      </w:r>
      <w:r w:rsidR="00693747">
        <w:t xml:space="preserve"> </w:t>
      </w:r>
      <w:r>
        <w:t>Remove temporary lifting eyes, channels, and brackets and temporary blocking of moving parts from enclosures and components.</w:t>
      </w:r>
    </w:p>
    <w:p w14:paraId="07CEA79E" w14:textId="77777777" w:rsidR="0018281A" w:rsidRDefault="0018281A" w:rsidP="003E696B">
      <w:pPr>
        <w:pStyle w:val="PR1"/>
        <w:jc w:val="left"/>
      </w:pPr>
      <w:r>
        <w:t>Install fuses in fusible devices.</w:t>
      </w:r>
    </w:p>
    <w:p w14:paraId="1E01195D" w14:textId="77777777" w:rsidR="0018281A" w:rsidRDefault="0018281A" w:rsidP="003E696B">
      <w:pPr>
        <w:pStyle w:val="PR1"/>
        <w:jc w:val="left"/>
      </w:pPr>
      <w:r>
        <w:t>Comply with NECA 1.</w:t>
      </w:r>
    </w:p>
    <w:p w14:paraId="2B36CAC5" w14:textId="77777777" w:rsidR="0018281A" w:rsidRDefault="0018281A" w:rsidP="003E696B">
      <w:pPr>
        <w:pStyle w:val="ART"/>
        <w:jc w:val="left"/>
      </w:pPr>
      <w:r>
        <w:lastRenderedPageBreak/>
        <w:t>IDENTIFICATION</w:t>
      </w:r>
    </w:p>
    <w:p w14:paraId="700DB411" w14:textId="77777777" w:rsidR="0018281A" w:rsidRDefault="0018281A" w:rsidP="003E696B">
      <w:pPr>
        <w:pStyle w:val="PR1"/>
        <w:jc w:val="left"/>
      </w:pPr>
      <w:r>
        <w:t>Comply with requirements in Section </w:t>
      </w:r>
      <w:r w:rsidR="0008226B">
        <w:t>26 05 53</w:t>
      </w:r>
      <w:r>
        <w:t xml:space="preserve"> "Identification for Electrical Systems."</w:t>
      </w:r>
    </w:p>
    <w:p w14:paraId="58C1DB79" w14:textId="77777777" w:rsidR="0018281A" w:rsidRDefault="0018281A" w:rsidP="003E696B">
      <w:pPr>
        <w:pStyle w:val="PR2"/>
        <w:spacing w:before="240"/>
        <w:jc w:val="left"/>
      </w:pPr>
      <w:r>
        <w:t>Identify field-installed conductors, interconnecting wiring, and components; provide warning signs.</w:t>
      </w:r>
    </w:p>
    <w:p w14:paraId="200D8EFF" w14:textId="77777777" w:rsidR="0018281A" w:rsidRDefault="0018281A" w:rsidP="003E696B">
      <w:pPr>
        <w:pStyle w:val="PR2"/>
        <w:jc w:val="left"/>
      </w:pPr>
      <w:r>
        <w:t>Label each enclosure with engraved metal or laminated-plastic nameplate.</w:t>
      </w:r>
    </w:p>
    <w:p w14:paraId="43337E8A" w14:textId="77777777" w:rsidR="0018281A" w:rsidRDefault="0018281A" w:rsidP="003E696B">
      <w:pPr>
        <w:pStyle w:val="ART"/>
        <w:jc w:val="left"/>
      </w:pPr>
      <w:r>
        <w:t>FIELD QUALITY CONTROL</w:t>
      </w:r>
    </w:p>
    <w:p w14:paraId="298A4CED" w14:textId="77777777" w:rsidR="0018281A" w:rsidRDefault="0018281A" w:rsidP="003E696B">
      <w:pPr>
        <w:pStyle w:val="PR1"/>
        <w:jc w:val="left"/>
      </w:pPr>
      <w:r>
        <w:t>Testing Agency:</w:t>
      </w:r>
      <w:r w:rsidR="00693747">
        <w:t xml:space="preserve"> </w:t>
      </w:r>
      <w:r w:rsidRPr="009B7FE2">
        <w:t xml:space="preserve">Engage </w:t>
      </w:r>
      <w:r>
        <w:t>a qualified testing agency to perform tests and inspections.</w:t>
      </w:r>
    </w:p>
    <w:p w14:paraId="39B5DCF1" w14:textId="77777777" w:rsidR="0018281A" w:rsidRDefault="0018281A" w:rsidP="003E696B">
      <w:pPr>
        <w:pStyle w:val="CMT"/>
        <w:jc w:val="left"/>
      </w:pPr>
      <w:r>
        <w:t xml:space="preserve">Retain </w:t>
      </w:r>
      <w:r w:rsidR="000A7347" w:rsidRPr="000A7347">
        <w:t>one or both of "Tests and Inspections for Switches" Paragraph or "Tests and Inspections for Molded Case Circuit Breakers" Paragraph below. If both types of equipment are included in the Project, retain both</w:t>
      </w:r>
      <w:r>
        <w:t xml:space="preserve"> p</w:t>
      </w:r>
      <w:r w:rsidR="000A7347">
        <w:rPr>
          <w:lang w:val="en-US"/>
        </w:rPr>
        <w:t>aragraphs.</w:t>
      </w:r>
    </w:p>
    <w:p w14:paraId="10E9CFE9" w14:textId="77777777" w:rsidR="0018281A" w:rsidRDefault="0018281A" w:rsidP="004F4816">
      <w:pPr>
        <w:pStyle w:val="PR1"/>
        <w:jc w:val="left"/>
      </w:pPr>
      <w:r>
        <w:t>Tests and Inspections</w:t>
      </w:r>
      <w:r w:rsidR="000A7347">
        <w:t xml:space="preserve"> for Switches</w:t>
      </w:r>
      <w:r>
        <w:t>:</w:t>
      </w:r>
    </w:p>
    <w:p w14:paraId="74D9E69F" w14:textId="77777777" w:rsidR="000A7347" w:rsidRPr="000A7347" w:rsidRDefault="000A7347" w:rsidP="004F4816">
      <w:pPr>
        <w:pStyle w:val="PR2"/>
        <w:spacing w:before="240"/>
        <w:jc w:val="left"/>
        <w:rPr>
          <w:szCs w:val="22"/>
        </w:rPr>
      </w:pPr>
      <w:r w:rsidRPr="000A7347">
        <w:rPr>
          <w:szCs w:val="22"/>
        </w:rPr>
        <w:t>Visual and Mechanical Inspection:</w:t>
      </w:r>
    </w:p>
    <w:p w14:paraId="66715ED1" w14:textId="77777777" w:rsidR="000A7347" w:rsidRPr="000A7347" w:rsidRDefault="000A7347" w:rsidP="004F4816">
      <w:pPr>
        <w:numPr>
          <w:ilvl w:val="6"/>
          <w:numId w:val="1"/>
        </w:numPr>
        <w:suppressAutoHyphens/>
        <w:spacing w:before="240"/>
        <w:outlineLvl w:val="4"/>
        <w:rPr>
          <w:szCs w:val="22"/>
        </w:rPr>
      </w:pPr>
      <w:r w:rsidRPr="000A7347">
        <w:rPr>
          <w:szCs w:val="22"/>
        </w:rPr>
        <w:t>Inspect physical and mechanical condition.</w:t>
      </w:r>
    </w:p>
    <w:p w14:paraId="264F57E9" w14:textId="77777777" w:rsidR="000A7347" w:rsidRPr="000A7347" w:rsidRDefault="000A7347" w:rsidP="004F4816">
      <w:pPr>
        <w:numPr>
          <w:ilvl w:val="6"/>
          <w:numId w:val="1"/>
        </w:numPr>
        <w:suppressAutoHyphens/>
        <w:outlineLvl w:val="4"/>
        <w:rPr>
          <w:szCs w:val="22"/>
        </w:rPr>
      </w:pPr>
      <w:r w:rsidRPr="000A7347">
        <w:rPr>
          <w:szCs w:val="22"/>
        </w:rPr>
        <w:t>Inspect anchorage, alignment, grounding, and clearances.</w:t>
      </w:r>
    </w:p>
    <w:p w14:paraId="4CEC5345" w14:textId="77777777" w:rsidR="000A7347" w:rsidRPr="000A7347" w:rsidRDefault="000A7347" w:rsidP="004F4816">
      <w:pPr>
        <w:numPr>
          <w:ilvl w:val="6"/>
          <w:numId w:val="1"/>
        </w:numPr>
        <w:suppressAutoHyphens/>
        <w:outlineLvl w:val="4"/>
        <w:rPr>
          <w:szCs w:val="22"/>
        </w:rPr>
      </w:pPr>
      <w:r w:rsidRPr="000A7347">
        <w:rPr>
          <w:szCs w:val="22"/>
        </w:rPr>
        <w:t>Verify that the unit is clean.</w:t>
      </w:r>
    </w:p>
    <w:p w14:paraId="21435ECD" w14:textId="77777777" w:rsidR="000A7347" w:rsidRPr="000A7347" w:rsidRDefault="000A7347" w:rsidP="004F4816">
      <w:pPr>
        <w:numPr>
          <w:ilvl w:val="6"/>
          <w:numId w:val="1"/>
        </w:numPr>
        <w:suppressAutoHyphens/>
        <w:outlineLvl w:val="4"/>
        <w:rPr>
          <w:szCs w:val="22"/>
        </w:rPr>
      </w:pPr>
      <w:r w:rsidRPr="000A7347">
        <w:rPr>
          <w:szCs w:val="22"/>
        </w:rPr>
        <w:t>Verify blade alignment, blade penetration, travel stops, and mechanical operation.</w:t>
      </w:r>
    </w:p>
    <w:p w14:paraId="3098A50E" w14:textId="77777777" w:rsidR="000A7347" w:rsidRPr="000A7347" w:rsidRDefault="000A7347" w:rsidP="004F4816">
      <w:pPr>
        <w:numPr>
          <w:ilvl w:val="6"/>
          <w:numId w:val="1"/>
        </w:numPr>
        <w:suppressAutoHyphens/>
        <w:outlineLvl w:val="4"/>
        <w:rPr>
          <w:szCs w:val="22"/>
        </w:rPr>
      </w:pPr>
      <w:r w:rsidRPr="000A7347">
        <w:rPr>
          <w:szCs w:val="22"/>
        </w:rPr>
        <w:t>Verify that fuse sizes and types match the Specifications and Drawings.</w:t>
      </w:r>
    </w:p>
    <w:p w14:paraId="6B00E7F8" w14:textId="77777777" w:rsidR="000A7347" w:rsidRPr="000A7347" w:rsidRDefault="000A7347" w:rsidP="004F4816">
      <w:pPr>
        <w:numPr>
          <w:ilvl w:val="6"/>
          <w:numId w:val="1"/>
        </w:numPr>
        <w:suppressAutoHyphens/>
        <w:outlineLvl w:val="4"/>
        <w:rPr>
          <w:szCs w:val="22"/>
        </w:rPr>
      </w:pPr>
      <w:r w:rsidRPr="000A7347">
        <w:rPr>
          <w:szCs w:val="22"/>
        </w:rPr>
        <w:t>Verify that each fuse has adequate mechanical support and contact integrity.</w:t>
      </w:r>
    </w:p>
    <w:p w14:paraId="1CD005CA" w14:textId="77777777" w:rsidR="000A7347" w:rsidRPr="000A7347" w:rsidRDefault="000A7347" w:rsidP="004F4816">
      <w:pPr>
        <w:numPr>
          <w:ilvl w:val="6"/>
          <w:numId w:val="1"/>
        </w:numPr>
        <w:suppressAutoHyphens/>
        <w:outlineLvl w:val="4"/>
        <w:rPr>
          <w:szCs w:val="22"/>
        </w:rPr>
      </w:pPr>
      <w:r w:rsidRPr="000A7347">
        <w:rPr>
          <w:szCs w:val="22"/>
        </w:rPr>
        <w:t>Inspect bolted electrical connections for high resistance using one of the two following methods:</w:t>
      </w:r>
    </w:p>
    <w:p w14:paraId="737AD10D" w14:textId="77777777" w:rsidR="000A7347" w:rsidRPr="000A7347" w:rsidRDefault="000A7347" w:rsidP="004F4816">
      <w:pPr>
        <w:numPr>
          <w:ilvl w:val="7"/>
          <w:numId w:val="1"/>
        </w:numPr>
        <w:suppressAutoHyphens/>
        <w:spacing w:before="240"/>
        <w:outlineLvl w:val="5"/>
        <w:rPr>
          <w:szCs w:val="22"/>
        </w:rPr>
      </w:pPr>
      <w:r w:rsidRPr="000A7347">
        <w:rPr>
          <w:szCs w:val="22"/>
        </w:rPr>
        <w:t>Use a low-resistance ohmmeter.</w:t>
      </w:r>
    </w:p>
    <w:p w14:paraId="49B2C22E" w14:textId="77777777" w:rsidR="000A7347" w:rsidRPr="000A7347" w:rsidRDefault="000A7347" w:rsidP="004F4816">
      <w:pPr>
        <w:numPr>
          <w:ilvl w:val="8"/>
          <w:numId w:val="1"/>
        </w:numPr>
        <w:suppressAutoHyphens/>
        <w:spacing w:before="240"/>
        <w:outlineLvl w:val="6"/>
        <w:rPr>
          <w:szCs w:val="22"/>
        </w:rPr>
      </w:pPr>
      <w:r w:rsidRPr="000A7347">
        <w:rPr>
          <w:szCs w:val="22"/>
        </w:rPr>
        <w:t>Compare bolted connection resistance values to values of similar connections. Investigate values that deviate from those of similar bolted connections by more than 50 percent of the lowest value.</w:t>
      </w:r>
    </w:p>
    <w:p w14:paraId="69D02C42" w14:textId="77777777" w:rsidR="000A7347" w:rsidRPr="000A7347" w:rsidRDefault="000A7347" w:rsidP="004F4816">
      <w:pPr>
        <w:numPr>
          <w:ilvl w:val="7"/>
          <w:numId w:val="1"/>
        </w:numPr>
        <w:suppressAutoHyphens/>
        <w:spacing w:before="240"/>
        <w:outlineLvl w:val="5"/>
        <w:rPr>
          <w:szCs w:val="22"/>
        </w:rPr>
      </w:pPr>
      <w:r w:rsidRPr="000A7347">
        <w:rPr>
          <w:szCs w:val="22"/>
        </w:rPr>
        <w:t>Verify tightness of accessible bolted electrical connections by calibrated torque-wrench method in accordance with manufacturer's published data or NETA ATS Table 100.12.</w:t>
      </w:r>
    </w:p>
    <w:p w14:paraId="723EE01A" w14:textId="77777777" w:rsidR="000A7347" w:rsidRPr="000A7347" w:rsidRDefault="000A7347" w:rsidP="004F4816">
      <w:pPr>
        <w:numPr>
          <w:ilvl w:val="8"/>
          <w:numId w:val="1"/>
        </w:numPr>
        <w:suppressAutoHyphens/>
        <w:spacing w:before="240"/>
        <w:outlineLvl w:val="6"/>
        <w:rPr>
          <w:szCs w:val="22"/>
        </w:rPr>
      </w:pPr>
      <w:r w:rsidRPr="000A7347">
        <w:rPr>
          <w:szCs w:val="22"/>
        </w:rPr>
        <w:t>Bolt-torque levels shall be in accordance with manufacturer's published data. In the absence of manufacturer's published data, use NETA ATS Table 100.12.</w:t>
      </w:r>
    </w:p>
    <w:p w14:paraId="71283682" w14:textId="77777777" w:rsidR="000A7347" w:rsidRPr="000A7347" w:rsidRDefault="000A7347" w:rsidP="004F4816">
      <w:pPr>
        <w:numPr>
          <w:ilvl w:val="6"/>
          <w:numId w:val="1"/>
        </w:numPr>
        <w:suppressAutoHyphens/>
        <w:spacing w:before="240"/>
        <w:outlineLvl w:val="4"/>
        <w:rPr>
          <w:szCs w:val="22"/>
        </w:rPr>
      </w:pPr>
      <w:r w:rsidRPr="000A7347">
        <w:rPr>
          <w:szCs w:val="22"/>
        </w:rPr>
        <w:t>Verify that operation and sequencing of interlocking systems is as described in the Specifications and shown on the Drawings.</w:t>
      </w:r>
    </w:p>
    <w:p w14:paraId="2EC01D2D" w14:textId="77777777" w:rsidR="000A7347" w:rsidRPr="000A7347" w:rsidRDefault="000A7347" w:rsidP="004F4816">
      <w:pPr>
        <w:numPr>
          <w:ilvl w:val="6"/>
          <w:numId w:val="1"/>
        </w:numPr>
        <w:suppressAutoHyphens/>
        <w:outlineLvl w:val="4"/>
        <w:rPr>
          <w:szCs w:val="22"/>
        </w:rPr>
      </w:pPr>
      <w:r w:rsidRPr="000A7347">
        <w:rPr>
          <w:szCs w:val="22"/>
        </w:rPr>
        <w:t>Verify correct phase barrier installation.</w:t>
      </w:r>
    </w:p>
    <w:p w14:paraId="1B2C1C3E" w14:textId="77777777" w:rsidR="0018281A" w:rsidRDefault="000A7347" w:rsidP="004F4816">
      <w:pPr>
        <w:pStyle w:val="PR3"/>
        <w:jc w:val="left"/>
        <w:rPr>
          <w:szCs w:val="22"/>
        </w:rPr>
      </w:pPr>
      <w:r w:rsidRPr="000A7347">
        <w:rPr>
          <w:szCs w:val="22"/>
        </w:rPr>
        <w:t xml:space="preserve">Verify lubrication of moving current-carrying parts and moving and sliding   surfaces. </w:t>
      </w:r>
    </w:p>
    <w:p w14:paraId="064448A6" w14:textId="77777777" w:rsidR="000A7347" w:rsidRPr="000A7347" w:rsidRDefault="000A7347" w:rsidP="004F4816">
      <w:pPr>
        <w:pStyle w:val="CMT"/>
        <w:jc w:val="left"/>
        <w:rPr>
          <w:lang w:val="en-US"/>
        </w:rPr>
      </w:pPr>
      <w:r w:rsidRPr="000A7347">
        <w:rPr>
          <w:lang w:val="en-US"/>
        </w:rPr>
        <w:lastRenderedPageBreak/>
        <w:t xml:space="preserve">Resistance </w:t>
      </w:r>
      <w:r w:rsidRPr="000A7347">
        <w:t>measurement tests are not included under subparagraph below because they are included under "Visual and Mechanical Inspection" Subparagraph</w:t>
      </w:r>
      <w:r w:rsidRPr="000A7347">
        <w:rPr>
          <w:lang w:val="en-US"/>
        </w:rPr>
        <w:t xml:space="preserve"> above.</w:t>
      </w:r>
    </w:p>
    <w:p w14:paraId="04A3BEC8" w14:textId="77777777" w:rsidR="000A7347" w:rsidRDefault="000A7347" w:rsidP="004F4816">
      <w:pPr>
        <w:pStyle w:val="PR2"/>
        <w:spacing w:before="240"/>
        <w:jc w:val="left"/>
      </w:pPr>
      <w:r>
        <w:t>Electrical Tests:</w:t>
      </w:r>
    </w:p>
    <w:p w14:paraId="18DAB428" w14:textId="77777777" w:rsidR="000A7347" w:rsidRPr="000A7347" w:rsidRDefault="000A7347" w:rsidP="004F4816">
      <w:pPr>
        <w:pStyle w:val="PR3"/>
        <w:spacing w:before="240"/>
        <w:jc w:val="left"/>
        <w:rPr>
          <w:szCs w:val="22"/>
        </w:rPr>
      </w:pPr>
      <w:r>
        <w:t xml:space="preserve">Perform </w:t>
      </w:r>
      <w:r w:rsidRPr="000A7347">
        <w:rPr>
          <w:szCs w:val="22"/>
        </w:rPr>
        <w:t>resistance measurements through bolted connections with a low-resistance ohmmeter. Compare bolted connection resistance values to values of similar connections. Investigate values that deviate from adjacent poles or similar switches by more than 50 percent of the lowest value.</w:t>
      </w:r>
    </w:p>
    <w:p w14:paraId="193E3089" w14:textId="77777777" w:rsidR="000A7347" w:rsidRPr="000A7347" w:rsidRDefault="000A7347" w:rsidP="004F4816">
      <w:pPr>
        <w:numPr>
          <w:ilvl w:val="6"/>
          <w:numId w:val="1"/>
        </w:numPr>
        <w:suppressAutoHyphens/>
        <w:outlineLvl w:val="4"/>
        <w:rPr>
          <w:szCs w:val="22"/>
        </w:rPr>
      </w:pPr>
      <w:r w:rsidRPr="000A7347">
        <w:rPr>
          <w:szCs w:val="22"/>
        </w:rPr>
        <w:t xml:space="preserve">Measure contact resistance across each switchblade </w:t>
      </w:r>
      <w:proofErr w:type="spellStart"/>
      <w:r w:rsidRPr="000A7347">
        <w:rPr>
          <w:szCs w:val="22"/>
        </w:rPr>
        <w:t>fuseholder</w:t>
      </w:r>
      <w:proofErr w:type="spellEnd"/>
      <w:r w:rsidRPr="000A7347">
        <w:rPr>
          <w:szCs w:val="22"/>
        </w:rPr>
        <w:t>. Drop values shall not exceed the high level of the manufacturer's published data. If manufacturer's published data are not available, investigate values that deviate from adjacent poles or similar switches by more than 50 percent of the lowest value.</w:t>
      </w:r>
    </w:p>
    <w:p w14:paraId="01D8AE9F" w14:textId="77777777" w:rsidR="000A7347" w:rsidRPr="000A7347" w:rsidRDefault="000A7347" w:rsidP="004F4816">
      <w:pPr>
        <w:numPr>
          <w:ilvl w:val="6"/>
          <w:numId w:val="1"/>
        </w:numPr>
        <w:suppressAutoHyphens/>
        <w:outlineLvl w:val="4"/>
        <w:rPr>
          <w:szCs w:val="22"/>
        </w:rPr>
      </w:pPr>
      <w:r w:rsidRPr="000A7347">
        <w:rPr>
          <w:szCs w:val="22"/>
        </w:rPr>
        <w:t>Perform insulation-resistance tests for one minute on each pole, phase-to-phase and phase-to-ground with switch closed, and across each open pole. Apply voltage in accordance with manufacturer's published data. In the absence of manufacturer's published data, use Table 100.1 from the NETA ATS. Investigate values of insulation resistance less than those published in Table 100.1 or as recommended in manufacturer's published data.</w:t>
      </w:r>
    </w:p>
    <w:p w14:paraId="70AFBBBC" w14:textId="77777777" w:rsidR="000A7347" w:rsidRPr="000A7347" w:rsidRDefault="000A7347" w:rsidP="004F4816">
      <w:pPr>
        <w:numPr>
          <w:ilvl w:val="6"/>
          <w:numId w:val="1"/>
        </w:numPr>
        <w:suppressAutoHyphens/>
        <w:outlineLvl w:val="4"/>
        <w:rPr>
          <w:szCs w:val="22"/>
        </w:rPr>
      </w:pPr>
      <w:r w:rsidRPr="000A7347">
        <w:rPr>
          <w:szCs w:val="22"/>
        </w:rPr>
        <w:t>Measure fuse resistance. Investigate fuse-resistance values that deviate from each other by more than 15 percent.</w:t>
      </w:r>
    </w:p>
    <w:p w14:paraId="20C2216C" w14:textId="77777777" w:rsidR="000A7347" w:rsidRDefault="000A7347" w:rsidP="004F4816">
      <w:pPr>
        <w:pStyle w:val="PR3"/>
        <w:jc w:val="left"/>
        <w:rPr>
          <w:szCs w:val="22"/>
        </w:rPr>
      </w:pPr>
      <w:r w:rsidRPr="000A7347">
        <w:rPr>
          <w:szCs w:val="22"/>
        </w:rPr>
        <w:t>Perform ground fault test according to NETA ATS 7.14 "Ground Fault Protection Systems., Low-Voltage.”</w:t>
      </w:r>
    </w:p>
    <w:p w14:paraId="5288FC08" w14:textId="77777777" w:rsidR="00CC3071" w:rsidRPr="00CC3071" w:rsidRDefault="00CC3071" w:rsidP="004F4816">
      <w:pPr>
        <w:pStyle w:val="CMT"/>
        <w:jc w:val="left"/>
        <w:rPr>
          <w:lang w:val="en-US"/>
        </w:rPr>
      </w:pPr>
      <w:r>
        <w:rPr>
          <w:lang w:val="en-US"/>
        </w:rPr>
        <w:t xml:space="preserve">Tests </w:t>
      </w:r>
      <w:r w:rsidRPr="00CC3071">
        <w:t>below are specific to molded case circuit breakers and are derived from the NETA ATS. Retain tests applicable to this installation. For new equipment, it may not be necessary to duplicate work at the</w:t>
      </w:r>
      <w:r>
        <w:rPr>
          <w:lang w:val="en-US"/>
        </w:rPr>
        <w:t xml:space="preserve"> factory.</w:t>
      </w:r>
    </w:p>
    <w:p w14:paraId="6C39A9E7" w14:textId="77777777" w:rsidR="00CC3071" w:rsidRDefault="00CC3071" w:rsidP="004F4816">
      <w:pPr>
        <w:pStyle w:val="PR1"/>
        <w:jc w:val="left"/>
      </w:pPr>
      <w:r>
        <w:t>Tests and Inspections for Molded Case Circuit Breakers:</w:t>
      </w:r>
    </w:p>
    <w:p w14:paraId="7B37EB71" w14:textId="77777777" w:rsidR="00CC3071" w:rsidRPr="00CC3071" w:rsidRDefault="00CC3071" w:rsidP="004F4816">
      <w:pPr>
        <w:pStyle w:val="PR2"/>
        <w:spacing w:before="240"/>
        <w:jc w:val="left"/>
        <w:rPr>
          <w:szCs w:val="22"/>
        </w:rPr>
      </w:pPr>
      <w:r w:rsidRPr="00CC3071">
        <w:rPr>
          <w:szCs w:val="22"/>
        </w:rPr>
        <w:t>Visual and Mechanical Inspection:</w:t>
      </w:r>
    </w:p>
    <w:p w14:paraId="2B5036E1" w14:textId="77777777" w:rsidR="00CC3071" w:rsidRPr="00CC3071" w:rsidRDefault="00CC3071" w:rsidP="004F4816">
      <w:pPr>
        <w:numPr>
          <w:ilvl w:val="6"/>
          <w:numId w:val="1"/>
        </w:numPr>
        <w:suppressAutoHyphens/>
        <w:spacing w:before="240"/>
        <w:outlineLvl w:val="4"/>
        <w:rPr>
          <w:szCs w:val="22"/>
        </w:rPr>
      </w:pPr>
      <w:r w:rsidRPr="00CC3071">
        <w:rPr>
          <w:szCs w:val="22"/>
        </w:rPr>
        <w:t>Verify that equipment nameplate data are as described in the Specifications and shown on the Drawings.</w:t>
      </w:r>
    </w:p>
    <w:p w14:paraId="3F560DB6" w14:textId="77777777" w:rsidR="00CC3071" w:rsidRPr="00CC3071" w:rsidRDefault="00CC3071" w:rsidP="004F4816">
      <w:pPr>
        <w:numPr>
          <w:ilvl w:val="6"/>
          <w:numId w:val="1"/>
        </w:numPr>
        <w:suppressAutoHyphens/>
        <w:outlineLvl w:val="4"/>
        <w:rPr>
          <w:szCs w:val="22"/>
        </w:rPr>
      </w:pPr>
      <w:r w:rsidRPr="00CC3071">
        <w:rPr>
          <w:szCs w:val="22"/>
        </w:rPr>
        <w:t>Inspect physical and mechanical condition.</w:t>
      </w:r>
    </w:p>
    <w:p w14:paraId="6358CCE4" w14:textId="77777777" w:rsidR="00CC3071" w:rsidRPr="00CC3071" w:rsidRDefault="00CC3071" w:rsidP="004F4816">
      <w:pPr>
        <w:numPr>
          <w:ilvl w:val="6"/>
          <w:numId w:val="1"/>
        </w:numPr>
        <w:suppressAutoHyphens/>
        <w:outlineLvl w:val="4"/>
        <w:rPr>
          <w:szCs w:val="22"/>
        </w:rPr>
      </w:pPr>
      <w:r w:rsidRPr="00CC3071">
        <w:rPr>
          <w:szCs w:val="22"/>
        </w:rPr>
        <w:t>Inspect anchorage, alignment, grounding, and clearances.</w:t>
      </w:r>
    </w:p>
    <w:p w14:paraId="60B9357F" w14:textId="77777777" w:rsidR="00CC3071" w:rsidRPr="00CC3071" w:rsidRDefault="00CC3071" w:rsidP="004F4816">
      <w:pPr>
        <w:numPr>
          <w:ilvl w:val="6"/>
          <w:numId w:val="1"/>
        </w:numPr>
        <w:suppressAutoHyphens/>
        <w:outlineLvl w:val="4"/>
        <w:rPr>
          <w:szCs w:val="22"/>
        </w:rPr>
      </w:pPr>
      <w:r w:rsidRPr="00CC3071">
        <w:rPr>
          <w:szCs w:val="22"/>
        </w:rPr>
        <w:t>Verify that the unit is clean.</w:t>
      </w:r>
    </w:p>
    <w:p w14:paraId="3C462DD7" w14:textId="77777777" w:rsidR="00CC3071" w:rsidRPr="00CC3071" w:rsidRDefault="00CC3071" w:rsidP="004F4816">
      <w:pPr>
        <w:numPr>
          <w:ilvl w:val="6"/>
          <w:numId w:val="1"/>
        </w:numPr>
        <w:suppressAutoHyphens/>
        <w:outlineLvl w:val="4"/>
        <w:rPr>
          <w:szCs w:val="22"/>
        </w:rPr>
      </w:pPr>
      <w:r w:rsidRPr="00CC3071">
        <w:rPr>
          <w:szCs w:val="22"/>
        </w:rPr>
        <w:t>Operate the circuit breaker to ensure smooth operation.</w:t>
      </w:r>
    </w:p>
    <w:p w14:paraId="6B596FBD" w14:textId="77777777" w:rsidR="00CC3071" w:rsidRPr="00CC3071" w:rsidRDefault="00CC3071" w:rsidP="004F4816">
      <w:pPr>
        <w:numPr>
          <w:ilvl w:val="6"/>
          <w:numId w:val="1"/>
        </w:numPr>
        <w:suppressAutoHyphens/>
        <w:outlineLvl w:val="4"/>
        <w:rPr>
          <w:szCs w:val="22"/>
        </w:rPr>
      </w:pPr>
      <w:r w:rsidRPr="00CC3071">
        <w:rPr>
          <w:szCs w:val="22"/>
        </w:rPr>
        <w:t>Inspect bolted electrical connections for high resistance using one of the two following methods:</w:t>
      </w:r>
    </w:p>
    <w:p w14:paraId="61208F4F" w14:textId="77777777" w:rsidR="00CC3071" w:rsidRPr="00CC3071" w:rsidRDefault="00CC3071" w:rsidP="004F4816">
      <w:pPr>
        <w:numPr>
          <w:ilvl w:val="7"/>
          <w:numId w:val="1"/>
        </w:numPr>
        <w:suppressAutoHyphens/>
        <w:spacing w:before="240"/>
        <w:outlineLvl w:val="5"/>
        <w:rPr>
          <w:szCs w:val="22"/>
        </w:rPr>
      </w:pPr>
      <w:r w:rsidRPr="00CC3071">
        <w:rPr>
          <w:szCs w:val="22"/>
        </w:rPr>
        <w:t>Use a low-resistance ohmmeter.</w:t>
      </w:r>
    </w:p>
    <w:p w14:paraId="3926A809" w14:textId="77777777" w:rsidR="00CC3071" w:rsidRPr="00CC3071" w:rsidRDefault="00CC3071" w:rsidP="004F4816">
      <w:pPr>
        <w:numPr>
          <w:ilvl w:val="8"/>
          <w:numId w:val="1"/>
        </w:numPr>
        <w:suppressAutoHyphens/>
        <w:spacing w:before="240"/>
        <w:outlineLvl w:val="6"/>
        <w:rPr>
          <w:szCs w:val="22"/>
        </w:rPr>
      </w:pPr>
      <w:r w:rsidRPr="00CC3071">
        <w:rPr>
          <w:szCs w:val="22"/>
        </w:rPr>
        <w:t>Compare bolted connection resistance values to values of similar connections. Investigate values that deviate from those of similar bolted connections by more than 50 percent of the lowest value.</w:t>
      </w:r>
    </w:p>
    <w:p w14:paraId="1B092F0C" w14:textId="77777777" w:rsidR="00CC3071" w:rsidRPr="00CC3071" w:rsidRDefault="00CC3071" w:rsidP="004F4816">
      <w:pPr>
        <w:numPr>
          <w:ilvl w:val="7"/>
          <w:numId w:val="1"/>
        </w:numPr>
        <w:suppressAutoHyphens/>
        <w:spacing w:before="240"/>
        <w:outlineLvl w:val="5"/>
        <w:rPr>
          <w:szCs w:val="22"/>
        </w:rPr>
      </w:pPr>
      <w:r w:rsidRPr="00CC3071">
        <w:rPr>
          <w:szCs w:val="22"/>
        </w:rPr>
        <w:t>Verify tightness of accessible bolted electrical connections by calibrated torque-wrench method in accordance with manufacturer's published data or NETA ATS Table 100.12.</w:t>
      </w:r>
    </w:p>
    <w:p w14:paraId="4A5EA7AA" w14:textId="77777777" w:rsidR="00CC3071" w:rsidRPr="00CC3071" w:rsidRDefault="00CC3071" w:rsidP="004F4816">
      <w:pPr>
        <w:numPr>
          <w:ilvl w:val="8"/>
          <w:numId w:val="1"/>
        </w:numPr>
        <w:suppressAutoHyphens/>
        <w:spacing w:before="240"/>
        <w:outlineLvl w:val="6"/>
        <w:rPr>
          <w:szCs w:val="22"/>
        </w:rPr>
      </w:pPr>
      <w:r w:rsidRPr="00CC3071">
        <w:rPr>
          <w:szCs w:val="22"/>
        </w:rPr>
        <w:lastRenderedPageBreak/>
        <w:t>Bolt-torque levels shall be in accordance with manufacturer's published data. In the absence of manufacturer's published data, use NETA ATS Table 100.12.</w:t>
      </w:r>
    </w:p>
    <w:p w14:paraId="2C530977" w14:textId="77777777" w:rsidR="00CC3071" w:rsidRPr="00CC3071" w:rsidRDefault="00CC3071" w:rsidP="004F4816">
      <w:pPr>
        <w:numPr>
          <w:ilvl w:val="6"/>
          <w:numId w:val="1"/>
        </w:numPr>
        <w:suppressAutoHyphens/>
        <w:spacing w:before="240"/>
        <w:outlineLvl w:val="4"/>
        <w:rPr>
          <w:szCs w:val="22"/>
        </w:rPr>
      </w:pPr>
      <w:r w:rsidRPr="00CC3071">
        <w:rPr>
          <w:szCs w:val="22"/>
        </w:rPr>
        <w:t>Inspect operating mechanism, contacts, and chutes in unsealed units.</w:t>
      </w:r>
    </w:p>
    <w:p w14:paraId="089ED281" w14:textId="77777777" w:rsidR="00CC3071" w:rsidRPr="00CC3071" w:rsidRDefault="00CC3071" w:rsidP="004F4816">
      <w:pPr>
        <w:pStyle w:val="CMT"/>
        <w:jc w:val="left"/>
      </w:pPr>
      <w:r w:rsidRPr="00CC3071">
        <w:t>Retain subparagraph below only if Section 26</w:t>
      </w:r>
      <w:r>
        <w:t xml:space="preserve"> </w:t>
      </w:r>
      <w:r w:rsidRPr="00CC3071">
        <w:t>05</w:t>
      </w:r>
      <w:r>
        <w:t xml:space="preserve"> </w:t>
      </w:r>
      <w:r w:rsidRPr="00CC3071">
        <w:t>73</w:t>
      </w:r>
      <w:r w:rsidR="004F4816">
        <w:rPr>
          <w:lang w:val="en-US"/>
        </w:rPr>
        <w:t>.16</w:t>
      </w:r>
      <w:r w:rsidRPr="00CC3071">
        <w:t xml:space="preserve"> "Coordination Stud</w:t>
      </w:r>
      <w:r w:rsidR="004F4816">
        <w:rPr>
          <w:lang w:val="en-US"/>
        </w:rPr>
        <w:t>ies</w:t>
      </w:r>
      <w:r w:rsidRPr="00CC3071">
        <w:t>" is included in the Project.</w:t>
      </w:r>
    </w:p>
    <w:p w14:paraId="4FFE6226" w14:textId="77777777" w:rsidR="00CC3071" w:rsidRPr="00CC3071" w:rsidRDefault="00CC3071" w:rsidP="004F4816">
      <w:pPr>
        <w:numPr>
          <w:ilvl w:val="6"/>
          <w:numId w:val="1"/>
        </w:numPr>
        <w:suppressAutoHyphens/>
        <w:outlineLvl w:val="4"/>
        <w:rPr>
          <w:szCs w:val="22"/>
        </w:rPr>
      </w:pPr>
      <w:r w:rsidRPr="00CC3071">
        <w:rPr>
          <w:szCs w:val="22"/>
        </w:rPr>
        <w:t>Perform adjustments for final protective device settings in accordance with the coordination study.</w:t>
      </w:r>
    </w:p>
    <w:p w14:paraId="6D0829FD" w14:textId="77777777" w:rsidR="00CC3071" w:rsidRPr="00CC3071" w:rsidRDefault="00CC3071" w:rsidP="004F4816">
      <w:pPr>
        <w:pStyle w:val="CMT"/>
        <w:jc w:val="left"/>
      </w:pPr>
      <w:r w:rsidRPr="00CC3071">
        <w:t>Resistance measurement tests are not included under subparagraph below because they are included under "Visual and Mechanical Inspection" Subparagraph above.</w:t>
      </w:r>
    </w:p>
    <w:p w14:paraId="6D3FB51C" w14:textId="77777777" w:rsidR="00CC3071" w:rsidRPr="00CC3071" w:rsidRDefault="00CC3071" w:rsidP="004F4816">
      <w:pPr>
        <w:numPr>
          <w:ilvl w:val="5"/>
          <w:numId w:val="1"/>
        </w:numPr>
        <w:suppressAutoHyphens/>
        <w:spacing w:before="240"/>
        <w:outlineLvl w:val="3"/>
        <w:rPr>
          <w:szCs w:val="22"/>
        </w:rPr>
      </w:pPr>
      <w:r w:rsidRPr="00CC3071">
        <w:rPr>
          <w:szCs w:val="22"/>
        </w:rPr>
        <w:t>Electrical Tests:</w:t>
      </w:r>
    </w:p>
    <w:p w14:paraId="4013EA15" w14:textId="77777777" w:rsidR="00CC3071" w:rsidRPr="00CC3071" w:rsidRDefault="00CC3071" w:rsidP="004F4816">
      <w:pPr>
        <w:numPr>
          <w:ilvl w:val="6"/>
          <w:numId w:val="1"/>
        </w:numPr>
        <w:suppressAutoHyphens/>
        <w:spacing w:before="240"/>
        <w:outlineLvl w:val="4"/>
        <w:rPr>
          <w:szCs w:val="22"/>
        </w:rPr>
      </w:pPr>
      <w:r w:rsidRPr="00CC3071">
        <w:rPr>
          <w:szCs w:val="22"/>
        </w:rPr>
        <w:t>Perform resistance measurements through bolted connections with a low-resistance ohmmeter. Compare bolted connection resistance values to values of similar connections. Investigate values that deviate from adjacent poles or similar switches by more than 50 percent of the lowest value.</w:t>
      </w:r>
    </w:p>
    <w:p w14:paraId="57080BA8" w14:textId="77777777" w:rsidR="00CC3071" w:rsidRPr="00CC3071" w:rsidRDefault="00CC3071" w:rsidP="004F4816">
      <w:pPr>
        <w:numPr>
          <w:ilvl w:val="6"/>
          <w:numId w:val="1"/>
        </w:numPr>
        <w:suppressAutoHyphens/>
        <w:outlineLvl w:val="4"/>
        <w:rPr>
          <w:szCs w:val="22"/>
        </w:rPr>
      </w:pPr>
      <w:r w:rsidRPr="00CC3071">
        <w:rPr>
          <w:szCs w:val="22"/>
        </w:rPr>
        <w:t>Perform insulation-resistance tests for one minute on each pole, phase-to-phase and phase-to-ground with circuit breaker closed, and across each open pole. Apply voltage in accordance with manufacturer's published data. In the absence of manufacturer's published data, use Table 100.1 from the NETA ATS. Investigate values of insulation resistance less than those published in Table 100.1 or as recommended in manufacturer's published data.</w:t>
      </w:r>
    </w:p>
    <w:p w14:paraId="6AB418AD" w14:textId="77777777" w:rsidR="00CC3071" w:rsidRPr="00CC3071" w:rsidRDefault="00CC3071" w:rsidP="004F4816">
      <w:pPr>
        <w:numPr>
          <w:ilvl w:val="6"/>
          <w:numId w:val="1"/>
        </w:numPr>
        <w:suppressAutoHyphens/>
        <w:outlineLvl w:val="4"/>
        <w:rPr>
          <w:szCs w:val="22"/>
        </w:rPr>
      </w:pPr>
      <w:r w:rsidRPr="00CC3071">
        <w:rPr>
          <w:szCs w:val="22"/>
        </w:rPr>
        <w:t>Perform a contact/pole resistance test. Drop values shall not exceed the high level of the manufacturer's published data. If manufacturer's published data are not available, investigate values that deviate from adjacent poles or similar switches by more than 50 percent of the lowest value.</w:t>
      </w:r>
    </w:p>
    <w:p w14:paraId="1A238D3A" w14:textId="77777777" w:rsidR="00CC3071" w:rsidRPr="00CC3071" w:rsidRDefault="00CC3071" w:rsidP="004F4816">
      <w:pPr>
        <w:numPr>
          <w:ilvl w:val="6"/>
          <w:numId w:val="1"/>
        </w:numPr>
        <w:suppressAutoHyphens/>
        <w:outlineLvl w:val="4"/>
        <w:rPr>
          <w:szCs w:val="22"/>
        </w:rPr>
      </w:pPr>
      <w:r w:rsidRPr="00CC3071">
        <w:rPr>
          <w:szCs w:val="22"/>
        </w:rPr>
        <w:t>Perform insulation resistance tests on all control wiring with respect to ground. Applied potential shall be 500-V dc for 300-V rated cable and 1000-V dc for 600-V rated cable. Test duration shall be one minute. For units with solid state components, follow manufacturer's recommendation. Insulation resistance values shall be no less than two megohms.</w:t>
      </w:r>
    </w:p>
    <w:p w14:paraId="60ED9E85" w14:textId="77777777" w:rsidR="00CC3071" w:rsidRPr="00CC3071" w:rsidRDefault="00CC3071" w:rsidP="004F4816">
      <w:pPr>
        <w:numPr>
          <w:ilvl w:val="6"/>
          <w:numId w:val="1"/>
        </w:numPr>
        <w:suppressAutoHyphens/>
        <w:outlineLvl w:val="4"/>
        <w:rPr>
          <w:szCs w:val="22"/>
        </w:rPr>
      </w:pPr>
      <w:r w:rsidRPr="00CC3071">
        <w:rPr>
          <w:szCs w:val="22"/>
        </w:rPr>
        <w:t>Determine the following by primary current injection:</w:t>
      </w:r>
    </w:p>
    <w:p w14:paraId="16E733DA" w14:textId="77777777" w:rsidR="00CC3071" w:rsidRPr="00CC3071" w:rsidRDefault="00CC3071" w:rsidP="004F4816">
      <w:pPr>
        <w:numPr>
          <w:ilvl w:val="7"/>
          <w:numId w:val="1"/>
        </w:numPr>
        <w:suppressAutoHyphens/>
        <w:spacing w:before="240"/>
        <w:outlineLvl w:val="5"/>
        <w:rPr>
          <w:szCs w:val="22"/>
        </w:rPr>
      </w:pPr>
      <w:r w:rsidRPr="00CC3071">
        <w:rPr>
          <w:szCs w:val="22"/>
        </w:rPr>
        <w:t>Long-time pickup and delay. Pickup values shall be as specified. Trip characteristics shall not exceed manufacturer's published time-current characteristic tolerance band, including adjustment factors.</w:t>
      </w:r>
    </w:p>
    <w:p w14:paraId="3EBCFC60" w14:textId="77777777" w:rsidR="00CC3071" w:rsidRPr="00CC3071" w:rsidRDefault="00CC3071" w:rsidP="004F4816">
      <w:pPr>
        <w:numPr>
          <w:ilvl w:val="7"/>
          <w:numId w:val="1"/>
        </w:numPr>
        <w:suppressAutoHyphens/>
        <w:outlineLvl w:val="5"/>
        <w:rPr>
          <w:szCs w:val="22"/>
        </w:rPr>
      </w:pPr>
      <w:r w:rsidRPr="00CC3071">
        <w:rPr>
          <w:szCs w:val="22"/>
        </w:rPr>
        <w:t>Short-time pickup and delay. Short-time pickup values shall be as specified. Trip characteristics shall not exceed manufacturer's published time-current characteristic tolerance band, including adjustment factors.</w:t>
      </w:r>
    </w:p>
    <w:p w14:paraId="732AC1F8" w14:textId="77777777" w:rsidR="00CC3071" w:rsidRPr="00CC3071" w:rsidRDefault="00CC3071" w:rsidP="004F4816">
      <w:pPr>
        <w:numPr>
          <w:ilvl w:val="7"/>
          <w:numId w:val="1"/>
        </w:numPr>
        <w:suppressAutoHyphens/>
        <w:outlineLvl w:val="5"/>
        <w:rPr>
          <w:szCs w:val="22"/>
        </w:rPr>
      </w:pPr>
      <w:r w:rsidRPr="00CC3071">
        <w:rPr>
          <w:szCs w:val="22"/>
        </w:rPr>
        <w:t>Ground-fault pickup and time delay. Ground-fault pickup values shall be as specified. Trip characteristics shall not exceed manufacturer's published time-current characteristic tolerance band, including adjustment factors.</w:t>
      </w:r>
    </w:p>
    <w:p w14:paraId="4A6031CB" w14:textId="77777777" w:rsidR="00CC3071" w:rsidRPr="00CC3071" w:rsidRDefault="00CC3071" w:rsidP="004F4816">
      <w:pPr>
        <w:numPr>
          <w:ilvl w:val="7"/>
          <w:numId w:val="1"/>
        </w:numPr>
        <w:suppressAutoHyphens/>
        <w:outlineLvl w:val="5"/>
        <w:rPr>
          <w:szCs w:val="22"/>
        </w:rPr>
      </w:pPr>
      <w:r w:rsidRPr="00CC3071">
        <w:rPr>
          <w:szCs w:val="22"/>
        </w:rPr>
        <w:t>Instantaneous pickup. Instantaneous pickup values shall be as specified and within manufacturer's published tolerances.</w:t>
      </w:r>
    </w:p>
    <w:p w14:paraId="67630565" w14:textId="77777777" w:rsidR="00CC3071" w:rsidRPr="00CC3071" w:rsidRDefault="00CC3071" w:rsidP="004F4816">
      <w:pPr>
        <w:pStyle w:val="CMT"/>
        <w:jc w:val="left"/>
      </w:pPr>
      <w:r w:rsidRPr="00CC3071">
        <w:t>The NETA ATS indicates that the test below is an optional test.</w:t>
      </w:r>
    </w:p>
    <w:p w14:paraId="5CD2ECED" w14:textId="77777777" w:rsidR="00CC3071" w:rsidRPr="00CC3071" w:rsidRDefault="00CC3071" w:rsidP="004F4816">
      <w:pPr>
        <w:numPr>
          <w:ilvl w:val="6"/>
          <w:numId w:val="1"/>
        </w:numPr>
        <w:suppressAutoHyphens/>
        <w:spacing w:before="240"/>
        <w:outlineLvl w:val="4"/>
        <w:rPr>
          <w:szCs w:val="22"/>
        </w:rPr>
      </w:pPr>
      <w:r w:rsidRPr="00CC3071">
        <w:rPr>
          <w:szCs w:val="22"/>
        </w:rPr>
        <w:t>Test functionality of the trip unit by means of primary current injection. Pickup values and trip characteristics shall be as specified and within manufacturer's published tolerances.</w:t>
      </w:r>
    </w:p>
    <w:p w14:paraId="22D815E5" w14:textId="77777777" w:rsidR="00CC3071" w:rsidRPr="00CC3071" w:rsidRDefault="00CC3071" w:rsidP="004F4816">
      <w:pPr>
        <w:numPr>
          <w:ilvl w:val="6"/>
          <w:numId w:val="1"/>
        </w:numPr>
        <w:suppressAutoHyphens/>
        <w:outlineLvl w:val="4"/>
        <w:rPr>
          <w:szCs w:val="22"/>
        </w:rPr>
      </w:pPr>
      <w:r w:rsidRPr="00CC3071">
        <w:rPr>
          <w:szCs w:val="22"/>
        </w:rPr>
        <w:lastRenderedPageBreak/>
        <w:t>Perform minimum pickup voltage tests on shunt trip and close coils in accordance with manufacturer's published data. Minimum pickup voltage of the shunt trip and close coils shall be as indicated by manufacturer.</w:t>
      </w:r>
    </w:p>
    <w:p w14:paraId="56CCA4D8" w14:textId="77777777" w:rsidR="00CC3071" w:rsidRPr="00CC3071" w:rsidRDefault="00CC3071" w:rsidP="004F4816">
      <w:pPr>
        <w:numPr>
          <w:ilvl w:val="6"/>
          <w:numId w:val="1"/>
        </w:numPr>
        <w:suppressAutoHyphens/>
        <w:outlineLvl w:val="4"/>
        <w:rPr>
          <w:szCs w:val="22"/>
        </w:rPr>
      </w:pPr>
      <w:r w:rsidRPr="00CC3071">
        <w:rPr>
          <w:szCs w:val="22"/>
        </w:rPr>
        <w:t>Verify correct operation of auxiliary features such as trip and pickup indicators; zone interlocking; electrical close and trip operation; trip-free, anti-pump function; and trip unit battery condition. Reset all trip logs and indicators. Investigate units that do not function as designed.</w:t>
      </w:r>
    </w:p>
    <w:p w14:paraId="03DCC438" w14:textId="77777777" w:rsidR="00CC3071" w:rsidRPr="00CC3071" w:rsidRDefault="00CC3071" w:rsidP="004F4816">
      <w:pPr>
        <w:numPr>
          <w:ilvl w:val="6"/>
          <w:numId w:val="1"/>
        </w:numPr>
        <w:suppressAutoHyphens/>
        <w:outlineLvl w:val="4"/>
        <w:rPr>
          <w:szCs w:val="22"/>
        </w:rPr>
      </w:pPr>
      <w:r w:rsidRPr="00CC3071">
        <w:rPr>
          <w:szCs w:val="22"/>
        </w:rPr>
        <w:t>Verify operation of charging mechanism. Investigate units that do not function as designed.</w:t>
      </w:r>
    </w:p>
    <w:p w14:paraId="47605257" w14:textId="77777777" w:rsidR="00CC3071" w:rsidRPr="00CC3071" w:rsidRDefault="00CC3071" w:rsidP="004F4816">
      <w:pPr>
        <w:numPr>
          <w:ilvl w:val="5"/>
          <w:numId w:val="1"/>
        </w:numPr>
        <w:suppressAutoHyphens/>
        <w:spacing w:before="240"/>
        <w:outlineLvl w:val="3"/>
        <w:rPr>
          <w:szCs w:val="22"/>
        </w:rPr>
      </w:pPr>
      <w:r w:rsidRPr="00CC3071">
        <w:rPr>
          <w:szCs w:val="22"/>
        </w:rPr>
        <w:t>Correct malfunctioning units on-site, where possible, and retest to demonstrate compliance; otherwise, replace with new units and retest.</w:t>
      </w:r>
    </w:p>
    <w:p w14:paraId="55439DB5" w14:textId="77777777" w:rsidR="00CC3071" w:rsidRPr="00CC3071" w:rsidRDefault="00CC3071" w:rsidP="004F4816">
      <w:pPr>
        <w:numPr>
          <w:ilvl w:val="5"/>
          <w:numId w:val="1"/>
        </w:numPr>
        <w:suppressAutoHyphens/>
        <w:spacing w:before="240"/>
        <w:outlineLvl w:val="3"/>
        <w:rPr>
          <w:szCs w:val="22"/>
        </w:rPr>
      </w:pPr>
      <w:r w:rsidRPr="00CC3071">
        <w:rPr>
          <w:szCs w:val="22"/>
        </w:rPr>
        <w:t>Test and adjust controls, remote monitoring, and safeties. Replace damaged and malfunctioning controls and equipment.</w:t>
      </w:r>
    </w:p>
    <w:p w14:paraId="1E061B3F" w14:textId="77777777" w:rsidR="00CC3071" w:rsidRPr="00CC3071" w:rsidRDefault="00CC3071" w:rsidP="004F4816">
      <w:pPr>
        <w:pStyle w:val="CMT"/>
        <w:jc w:val="left"/>
      </w:pPr>
      <w:r w:rsidRPr="00CC3071">
        <w:t>See Section 01</w:t>
      </w:r>
      <w:r>
        <w:t xml:space="preserve"> </w:t>
      </w:r>
      <w:r w:rsidRPr="00CC3071">
        <w:t>40</w:t>
      </w:r>
      <w:r>
        <w:t xml:space="preserve"> </w:t>
      </w:r>
      <w:r w:rsidRPr="00CC3071">
        <w:t>0</w:t>
      </w:r>
      <w:r>
        <w:t>2</w:t>
      </w:r>
      <w:r w:rsidRPr="00CC3071">
        <w:t xml:space="preserve"> "Quality Requirements</w:t>
      </w:r>
      <w:r w:rsidR="004F4816">
        <w:t xml:space="preserve">, </w:t>
      </w:r>
      <w:r>
        <w:t>Contractor Laboratory</w:t>
      </w:r>
      <w:r w:rsidRPr="00CC3071">
        <w:t>" for retesting and reinspecting requirements and Section 01</w:t>
      </w:r>
      <w:r>
        <w:t xml:space="preserve"> </w:t>
      </w:r>
      <w:r w:rsidRPr="00CC3071">
        <w:t>73</w:t>
      </w:r>
      <w:r>
        <w:t xml:space="preserve"> </w:t>
      </w:r>
      <w:r w:rsidRPr="00CC3071">
        <w:t>00 "Execution" for requirements for correcting the Work.</w:t>
      </w:r>
    </w:p>
    <w:p w14:paraId="6B500857" w14:textId="77777777" w:rsidR="00CC3071" w:rsidRPr="00CC3071" w:rsidRDefault="00CC3071" w:rsidP="004F4816">
      <w:pPr>
        <w:pStyle w:val="PR2"/>
        <w:jc w:val="left"/>
        <w:rPr>
          <w:szCs w:val="22"/>
        </w:rPr>
      </w:pPr>
      <w:r w:rsidRPr="00CC3071">
        <w:rPr>
          <w:szCs w:val="22"/>
        </w:rPr>
        <w:t xml:space="preserve">Enclosed switches and circuit breakers will be considered defective if they do not pass tests and inspections. </w:t>
      </w:r>
    </w:p>
    <w:p w14:paraId="785CE43E" w14:textId="77777777" w:rsidR="0018281A" w:rsidRDefault="0018281A" w:rsidP="004F4816">
      <w:pPr>
        <w:pStyle w:val="ART"/>
        <w:jc w:val="left"/>
      </w:pPr>
      <w:r>
        <w:t>ADJUSTING</w:t>
      </w:r>
    </w:p>
    <w:p w14:paraId="1EAD1B6E" w14:textId="77777777" w:rsidR="0018281A" w:rsidRDefault="0018281A" w:rsidP="004F4816">
      <w:pPr>
        <w:pStyle w:val="PR1"/>
        <w:jc w:val="left"/>
      </w:pPr>
      <w:r>
        <w:t>Adjust moving parts and operable components to function smoothly, and lubricate as recommended by manufacturer.</w:t>
      </w:r>
    </w:p>
    <w:p w14:paraId="72021D01" w14:textId="77777777" w:rsidR="0018281A" w:rsidRDefault="0018281A" w:rsidP="004F4816">
      <w:pPr>
        <w:pStyle w:val="CMT"/>
        <w:jc w:val="left"/>
      </w:pPr>
      <w:r>
        <w:t>Retain option in paragraph below if the indicated Section is included in the Contract Documents.</w:t>
      </w:r>
    </w:p>
    <w:p w14:paraId="561FAB98" w14:textId="77777777" w:rsidR="0018281A" w:rsidRDefault="0018281A" w:rsidP="004F4816">
      <w:pPr>
        <w:pStyle w:val="PR1"/>
        <w:jc w:val="left"/>
      </w:pPr>
      <w:r>
        <w:t>Set field-adjustable circuit-breaker trip ranges[</w:t>
      </w:r>
      <w:r>
        <w:rPr>
          <w:b/>
        </w:rPr>
        <w:t> as specified in Section </w:t>
      </w:r>
      <w:r w:rsidR="0008226B">
        <w:rPr>
          <w:b/>
        </w:rPr>
        <w:t>26 05 73</w:t>
      </w:r>
      <w:r w:rsidR="004F4816">
        <w:rPr>
          <w:b/>
        </w:rPr>
        <w:t>.16</w:t>
      </w:r>
      <w:r>
        <w:rPr>
          <w:b/>
        </w:rPr>
        <w:t xml:space="preserve"> "Coordination Stu</w:t>
      </w:r>
      <w:r w:rsidR="004F4816">
        <w:rPr>
          <w:b/>
        </w:rPr>
        <w:t>dies</w:t>
      </w:r>
      <w:r>
        <w:rPr>
          <w:b/>
        </w:rPr>
        <w:t>."</w:t>
      </w:r>
      <w:r>
        <w:t>]</w:t>
      </w:r>
    </w:p>
    <w:p w14:paraId="1806C65B" w14:textId="77777777" w:rsidR="0018281A" w:rsidRDefault="00D15859" w:rsidP="004F4816">
      <w:pPr>
        <w:pStyle w:val="EOS"/>
        <w:jc w:val="left"/>
      </w:pPr>
      <w:r>
        <w:t xml:space="preserve">END OF SECTION </w:t>
      </w:r>
      <w:r w:rsidR="0008226B">
        <w:t>26 28 16</w:t>
      </w:r>
    </w:p>
    <w:p w14:paraId="56F44642" w14:textId="77777777" w:rsidR="00A66A98" w:rsidRPr="00A66A98" w:rsidRDefault="00A66A98" w:rsidP="004F4816">
      <w:pPr>
        <w:pStyle w:val="CMT"/>
        <w:jc w:val="left"/>
      </w:pPr>
      <w:r w:rsidRPr="00A66A98">
        <w:t>Retain this notice in all Sections of Project Manual.</w:t>
      </w:r>
    </w:p>
    <w:p w14:paraId="74382A77" w14:textId="77777777" w:rsidR="00A66A98" w:rsidRPr="00A66A98" w:rsidRDefault="00A66A98" w:rsidP="004F4816">
      <w:pPr>
        <w:tabs>
          <w:tab w:val="center" w:pos="4680"/>
          <w:tab w:val="right" w:pos="9360"/>
        </w:tabs>
        <w:suppressAutoHyphens/>
        <w:spacing w:before="480"/>
      </w:pPr>
      <w:r w:rsidRPr="00A66A98">
        <w:t>San Diego Unified School District Guide Specifications</w:t>
      </w:r>
    </w:p>
    <w:p w14:paraId="01D7DC98" w14:textId="77777777" w:rsidR="00C70013" w:rsidRDefault="00C70013" w:rsidP="00C70013">
      <w:pPr>
        <w:suppressAutoHyphens/>
      </w:pPr>
      <w:r>
        <w:t xml:space="preserve">Document Version: </w:t>
      </w:r>
      <w:r>
        <w:rPr>
          <w:bCs/>
        </w:rPr>
        <w:t>August 2021</w:t>
      </w:r>
    </w:p>
    <w:p w14:paraId="29C204ED" w14:textId="2AB1CB7A" w:rsidR="00A66A98" w:rsidRPr="0078733B" w:rsidRDefault="00A66A98" w:rsidP="00C70013">
      <w:pPr>
        <w:suppressAutoHyphens/>
      </w:pPr>
    </w:p>
    <w:sectPr w:rsidR="00A66A98" w:rsidRPr="0078733B" w:rsidSect="0008226B">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89CE0" w14:textId="77777777" w:rsidR="00574BE3" w:rsidRDefault="00574BE3">
      <w:r>
        <w:separator/>
      </w:r>
    </w:p>
  </w:endnote>
  <w:endnote w:type="continuationSeparator" w:id="0">
    <w:p w14:paraId="3E7A6260" w14:textId="77777777" w:rsidR="00574BE3" w:rsidRDefault="00574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90B3E" w14:textId="77777777" w:rsidR="00D67AB2" w:rsidRDefault="00D67A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08226B" w14:paraId="4A0FE941" w14:textId="77777777" w:rsidTr="0008226B">
      <w:tc>
        <w:tcPr>
          <w:tcW w:w="9360" w:type="dxa"/>
          <w:tcBorders>
            <w:top w:val="nil"/>
            <w:left w:val="nil"/>
            <w:bottom w:val="nil"/>
            <w:right w:val="nil"/>
          </w:tcBorders>
        </w:tcPr>
        <w:p w14:paraId="18DF5015" w14:textId="77777777" w:rsidR="0008226B" w:rsidRDefault="0008226B" w:rsidP="0008226B">
          <w:pPr>
            <w:tabs>
              <w:tab w:val="center" w:pos="5400"/>
              <w:tab w:val="right" w:pos="10800"/>
            </w:tabs>
          </w:pPr>
        </w:p>
      </w:tc>
    </w:tr>
    <w:tr w:rsidR="0008226B" w14:paraId="0A1D55DC" w14:textId="77777777" w:rsidTr="0008226B">
      <w:tc>
        <w:tcPr>
          <w:tcW w:w="9360" w:type="dxa"/>
          <w:tcBorders>
            <w:top w:val="nil"/>
            <w:left w:val="nil"/>
            <w:bottom w:val="nil"/>
            <w:right w:val="nil"/>
          </w:tcBorders>
        </w:tcPr>
        <w:p w14:paraId="5F744238" w14:textId="77777777" w:rsidR="0008226B" w:rsidRDefault="0008226B" w:rsidP="0008226B">
          <w:pPr>
            <w:tabs>
              <w:tab w:val="center" w:pos="4680"/>
              <w:tab w:val="right" w:pos="9360"/>
            </w:tabs>
            <w:rPr>
              <w:b/>
              <w:bCs/>
            </w:rPr>
          </w:pPr>
          <w:r>
            <w:rPr>
              <w:b/>
              <w:bCs/>
            </w:rPr>
            <w:tab/>
          </w:r>
          <w:r>
            <w:rPr>
              <w:rStyle w:val="NAM"/>
              <w:b/>
            </w:rPr>
            <w:t>ENCLOSED SWITCHES AND CIRCUIT BREAKERS</w:t>
          </w:r>
        </w:p>
      </w:tc>
    </w:tr>
    <w:tr w:rsidR="0008226B" w14:paraId="443D297B" w14:textId="77777777" w:rsidTr="0008226B">
      <w:tc>
        <w:tcPr>
          <w:tcW w:w="9360" w:type="dxa"/>
          <w:tcBorders>
            <w:top w:val="nil"/>
            <w:left w:val="nil"/>
            <w:bottom w:val="nil"/>
            <w:right w:val="nil"/>
          </w:tcBorders>
        </w:tcPr>
        <w:p w14:paraId="22738189" w14:textId="6EC893F3" w:rsidR="0008226B" w:rsidRDefault="0008226B" w:rsidP="0008226B">
          <w:pPr>
            <w:tabs>
              <w:tab w:val="center" w:pos="4680"/>
              <w:tab w:val="right" w:pos="9360"/>
            </w:tabs>
            <w:rPr>
              <w:b/>
              <w:bCs/>
            </w:rPr>
          </w:pPr>
          <w:r>
            <w:rPr>
              <w:b/>
              <w:bCs/>
            </w:rPr>
            <w:tab/>
          </w:r>
          <w:r>
            <w:rPr>
              <w:rStyle w:val="NUM"/>
              <w:b/>
            </w:rPr>
            <w:t>26 28 16</w:t>
          </w:r>
          <w:r>
            <w:rPr>
              <w:b/>
              <w:bCs/>
            </w:rPr>
            <w:t xml:space="preserve"> - </w:t>
          </w:r>
          <w:r>
            <w:rPr>
              <w:b/>
              <w:bCs/>
            </w:rPr>
            <w:fldChar w:fldCharType="begin"/>
          </w:r>
          <w:r>
            <w:rPr>
              <w:b/>
              <w:bCs/>
            </w:rPr>
            <w:instrText xml:space="preserve"> PAGE  \* MERGEFORMAT </w:instrText>
          </w:r>
          <w:r>
            <w:rPr>
              <w:b/>
              <w:bCs/>
            </w:rPr>
            <w:fldChar w:fldCharType="separate"/>
          </w:r>
          <w:r w:rsidR="00A01FA5">
            <w:rPr>
              <w:b/>
              <w:bCs/>
              <w:noProof/>
            </w:rPr>
            <w:t>12</w:t>
          </w:r>
          <w:r>
            <w:rPr>
              <w:b/>
              <w:bCs/>
            </w:rPr>
            <w:fldChar w:fldCharType="end"/>
          </w:r>
        </w:p>
      </w:tc>
    </w:tr>
    <w:tr w:rsidR="0008226B" w14:paraId="69F73C30" w14:textId="77777777" w:rsidTr="0008226B">
      <w:tc>
        <w:tcPr>
          <w:tcW w:w="9360" w:type="dxa"/>
          <w:tcBorders>
            <w:top w:val="nil"/>
            <w:left w:val="nil"/>
            <w:bottom w:val="nil"/>
            <w:right w:val="nil"/>
          </w:tcBorders>
        </w:tcPr>
        <w:p w14:paraId="796D1CCF" w14:textId="17566CCB" w:rsidR="0008226B" w:rsidRDefault="00C914CE" w:rsidP="0008226B">
          <w:pPr>
            <w:tabs>
              <w:tab w:val="center" w:pos="4680"/>
              <w:tab w:val="right" w:pos="9360"/>
            </w:tabs>
            <w:rPr>
              <w:b/>
              <w:bCs/>
            </w:rPr>
          </w:pPr>
          <w:r>
            <w:rPr>
              <w:b/>
              <w:bCs/>
            </w:rPr>
            <w:tab/>
          </w:r>
          <w:r w:rsidR="00D67AB2" w:rsidRPr="002A623A">
            <w:rPr>
              <w:b/>
              <w:bCs/>
            </w:rPr>
            <w:t xml:space="preserve"> </w:t>
          </w:r>
          <w:r w:rsidR="00D67AB2" w:rsidRPr="002A623A">
            <w:rPr>
              <w:b/>
              <w:bCs/>
            </w:rPr>
            <w:t>ELECTRICAL CHARGING SYSTEM AND BATTERY ENERGY STORAGE SYSTEM</w:t>
          </w:r>
          <w:r w:rsidR="00D67AB2">
            <w:rPr>
              <w:b/>
              <w:bCs/>
            </w:rPr>
            <w:t xml:space="preserve"> </w:t>
          </w:r>
          <w:r w:rsidR="0008226B">
            <w:rPr>
              <w:b/>
              <w:bCs/>
            </w:rPr>
            <w:tab/>
          </w:r>
        </w:p>
      </w:tc>
    </w:tr>
    <w:tr w:rsidR="0008226B" w14:paraId="6EDAD1DE" w14:textId="77777777" w:rsidTr="0008226B">
      <w:tc>
        <w:tcPr>
          <w:tcW w:w="9360" w:type="dxa"/>
          <w:tcBorders>
            <w:top w:val="nil"/>
            <w:left w:val="nil"/>
            <w:bottom w:val="nil"/>
            <w:right w:val="nil"/>
          </w:tcBorders>
        </w:tcPr>
        <w:p w14:paraId="4CCCFB8B" w14:textId="77777777" w:rsidR="0008226B" w:rsidRDefault="0008226B" w:rsidP="0008226B">
          <w:pPr>
            <w:tabs>
              <w:tab w:val="center" w:pos="5400"/>
              <w:tab w:val="right" w:pos="10800"/>
            </w:tabs>
            <w:rPr>
              <w:b/>
              <w:bCs/>
              <w:color w:val="000000"/>
            </w:rPr>
          </w:pPr>
        </w:p>
      </w:tc>
    </w:tr>
  </w:tbl>
  <w:p w14:paraId="5BB231B3" w14:textId="77777777" w:rsidR="0008226B" w:rsidRDefault="0008226B">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8993F" w14:textId="77777777" w:rsidR="00D67AB2" w:rsidRDefault="00D67A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3CEF1" w14:textId="77777777" w:rsidR="00574BE3" w:rsidRDefault="00574BE3">
      <w:r>
        <w:separator/>
      </w:r>
    </w:p>
  </w:footnote>
  <w:footnote w:type="continuationSeparator" w:id="0">
    <w:p w14:paraId="1F2206B0" w14:textId="77777777" w:rsidR="00574BE3" w:rsidRDefault="00574B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94FD21" w14:textId="77777777" w:rsidR="00D67AB2" w:rsidRDefault="00D67AB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08226B" w14:paraId="029B90F0" w14:textId="77777777" w:rsidTr="0008226B">
      <w:trPr>
        <w:trHeight w:val="237"/>
      </w:trPr>
      <w:tc>
        <w:tcPr>
          <w:tcW w:w="4680" w:type="dxa"/>
          <w:tcBorders>
            <w:top w:val="nil"/>
            <w:left w:val="nil"/>
            <w:bottom w:val="nil"/>
            <w:right w:val="nil"/>
          </w:tcBorders>
        </w:tcPr>
        <w:p w14:paraId="060CB4A8" w14:textId="77777777" w:rsidR="0008226B" w:rsidRDefault="0008226B" w:rsidP="0008226B">
          <w:pPr>
            <w:tabs>
              <w:tab w:val="center" w:pos="4680"/>
              <w:tab w:val="right" w:pos="9360"/>
            </w:tabs>
          </w:pPr>
          <w:r>
            <w:rPr>
              <w:b/>
              <w:bCs/>
            </w:rPr>
            <w:t>SPECIFICATIONS</w:t>
          </w:r>
        </w:p>
      </w:tc>
      <w:tc>
        <w:tcPr>
          <w:tcW w:w="4680" w:type="dxa"/>
          <w:tcBorders>
            <w:top w:val="nil"/>
            <w:left w:val="nil"/>
            <w:bottom w:val="nil"/>
            <w:right w:val="nil"/>
          </w:tcBorders>
        </w:tcPr>
        <w:p w14:paraId="307B3B38" w14:textId="6CD6512A" w:rsidR="0008226B" w:rsidRDefault="0008226B" w:rsidP="00645DD1">
          <w:pPr>
            <w:tabs>
              <w:tab w:val="center" w:pos="4680"/>
              <w:tab w:val="right" w:pos="9360"/>
            </w:tabs>
            <w:jc w:val="right"/>
          </w:pPr>
          <w:r>
            <w:rPr>
              <w:b/>
              <w:bCs/>
            </w:rPr>
            <w:t xml:space="preserve">NO. </w:t>
          </w:r>
          <w:r w:rsidR="00D67AB2">
            <w:rPr>
              <w:b/>
              <w:bCs/>
            </w:rPr>
            <w:t>PS23</w:t>
          </w:r>
          <w:r>
            <w:rPr>
              <w:b/>
              <w:bCs/>
            </w:rPr>
            <w:t>-</w:t>
          </w:r>
          <w:r w:rsidR="00D67AB2">
            <w:rPr>
              <w:b/>
              <w:bCs/>
            </w:rPr>
            <w:t>0300</w:t>
          </w:r>
          <w:r>
            <w:rPr>
              <w:b/>
              <w:bCs/>
            </w:rPr>
            <w:t>-</w:t>
          </w:r>
          <w:r w:rsidR="00D67AB2">
            <w:rPr>
              <w:b/>
              <w:bCs/>
            </w:rPr>
            <w:t>11</w:t>
          </w:r>
        </w:p>
      </w:tc>
    </w:tr>
  </w:tbl>
  <w:p w14:paraId="25140681" w14:textId="77777777" w:rsidR="0008226B" w:rsidRDefault="0008226B">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C549CA" w14:textId="77777777" w:rsidR="00D67AB2" w:rsidRDefault="00D67A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BCB50E"/>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2BE8D0D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B9D2653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D5944CDC"/>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0AA8100"/>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16ECFDE"/>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30C2A52"/>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41A230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43AC1F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D4099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583450D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b w:val="0"/>
      </w:r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10"/>
  </w:num>
  <w:num w:numId="2">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3/01/12"/>
    <w:docVar w:name="Format" w:val="1"/>
    <w:docVar w:name="MF04" w:val="262816"/>
    <w:docVar w:name="MF95" w:val="16410"/>
    <w:docVar w:name="SectionID" w:val="613"/>
    <w:docVar w:name="SpecType" w:val="MasterSpec"/>
    <w:docVar w:name="Version" w:val="5715"/>
  </w:docVars>
  <w:rsids>
    <w:rsidRoot w:val="006A7B61"/>
    <w:rsid w:val="000017B5"/>
    <w:rsid w:val="000429BC"/>
    <w:rsid w:val="0008226B"/>
    <w:rsid w:val="000A7347"/>
    <w:rsid w:val="000F2587"/>
    <w:rsid w:val="00105595"/>
    <w:rsid w:val="00107BFA"/>
    <w:rsid w:val="00136244"/>
    <w:rsid w:val="001819DE"/>
    <w:rsid w:val="0018281A"/>
    <w:rsid w:val="001A58FB"/>
    <w:rsid w:val="001E217E"/>
    <w:rsid w:val="001F5836"/>
    <w:rsid w:val="00241E00"/>
    <w:rsid w:val="002A1B82"/>
    <w:rsid w:val="002B3AF2"/>
    <w:rsid w:val="002C1C7E"/>
    <w:rsid w:val="002C5ECF"/>
    <w:rsid w:val="002F7D94"/>
    <w:rsid w:val="003216D1"/>
    <w:rsid w:val="003410D2"/>
    <w:rsid w:val="003442BE"/>
    <w:rsid w:val="00352A2A"/>
    <w:rsid w:val="00397CED"/>
    <w:rsid w:val="003B574C"/>
    <w:rsid w:val="003E60A3"/>
    <w:rsid w:val="003E696B"/>
    <w:rsid w:val="003F1D06"/>
    <w:rsid w:val="0044359E"/>
    <w:rsid w:val="004E235F"/>
    <w:rsid w:val="004F4816"/>
    <w:rsid w:val="00523332"/>
    <w:rsid w:val="005448C1"/>
    <w:rsid w:val="00546D0A"/>
    <w:rsid w:val="00551E5C"/>
    <w:rsid w:val="005547C9"/>
    <w:rsid w:val="00574BE3"/>
    <w:rsid w:val="005A1772"/>
    <w:rsid w:val="005A6B76"/>
    <w:rsid w:val="005F1523"/>
    <w:rsid w:val="006225EF"/>
    <w:rsid w:val="00645DD1"/>
    <w:rsid w:val="006610FA"/>
    <w:rsid w:val="00693747"/>
    <w:rsid w:val="006A5564"/>
    <w:rsid w:val="006A7B61"/>
    <w:rsid w:val="006B094B"/>
    <w:rsid w:val="006B5C14"/>
    <w:rsid w:val="006D7342"/>
    <w:rsid w:val="007445F4"/>
    <w:rsid w:val="007502A1"/>
    <w:rsid w:val="0078733B"/>
    <w:rsid w:val="00803FEA"/>
    <w:rsid w:val="00844128"/>
    <w:rsid w:val="008872FC"/>
    <w:rsid w:val="0088782F"/>
    <w:rsid w:val="008A0A81"/>
    <w:rsid w:val="008B5F7D"/>
    <w:rsid w:val="008B73D2"/>
    <w:rsid w:val="008E596B"/>
    <w:rsid w:val="00917817"/>
    <w:rsid w:val="00922497"/>
    <w:rsid w:val="00933844"/>
    <w:rsid w:val="00944E7C"/>
    <w:rsid w:val="0096132E"/>
    <w:rsid w:val="00970709"/>
    <w:rsid w:val="00980495"/>
    <w:rsid w:val="00981353"/>
    <w:rsid w:val="009A672E"/>
    <w:rsid w:val="009B7FE2"/>
    <w:rsid w:val="009D5927"/>
    <w:rsid w:val="00A01FA5"/>
    <w:rsid w:val="00A44576"/>
    <w:rsid w:val="00A45106"/>
    <w:rsid w:val="00A66A98"/>
    <w:rsid w:val="00A67793"/>
    <w:rsid w:val="00AA25FA"/>
    <w:rsid w:val="00AE7466"/>
    <w:rsid w:val="00B74661"/>
    <w:rsid w:val="00B86FB1"/>
    <w:rsid w:val="00B97CC8"/>
    <w:rsid w:val="00C03BBF"/>
    <w:rsid w:val="00C1786F"/>
    <w:rsid w:val="00C332C3"/>
    <w:rsid w:val="00C70013"/>
    <w:rsid w:val="00C7607D"/>
    <w:rsid w:val="00C767F4"/>
    <w:rsid w:val="00C914CE"/>
    <w:rsid w:val="00CB5FD9"/>
    <w:rsid w:val="00CC3071"/>
    <w:rsid w:val="00CE2FDF"/>
    <w:rsid w:val="00CF7F67"/>
    <w:rsid w:val="00D04530"/>
    <w:rsid w:val="00D07779"/>
    <w:rsid w:val="00D15859"/>
    <w:rsid w:val="00D22FF8"/>
    <w:rsid w:val="00D42349"/>
    <w:rsid w:val="00D53731"/>
    <w:rsid w:val="00D67AB2"/>
    <w:rsid w:val="00E2391B"/>
    <w:rsid w:val="00E429E1"/>
    <w:rsid w:val="00E4301C"/>
    <w:rsid w:val="00E67139"/>
    <w:rsid w:val="00E819FF"/>
    <w:rsid w:val="00E85E7F"/>
    <w:rsid w:val="00EC7D47"/>
    <w:rsid w:val="00F17360"/>
    <w:rsid w:val="00F22457"/>
    <w:rsid w:val="00F2388E"/>
    <w:rsid w:val="00F57DA3"/>
    <w:rsid w:val="00F77499"/>
    <w:rsid w:val="00FC3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285937"/>
  <w15:chartTrackingRefBased/>
  <w15:docId w15:val="{8E2939E5-D804-4721-A451-98A80FE24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Arial"/>
      <w:sz w:val="22"/>
    </w:rPr>
  </w:style>
  <w:style w:type="paragraph" w:styleId="Heading1">
    <w:name w:val="heading 1"/>
    <w:basedOn w:val="Normal"/>
    <w:next w:val="Normal"/>
    <w:link w:val="Heading1Char"/>
    <w:uiPriority w:val="9"/>
    <w:qFormat/>
    <w:rsid w:val="00970709"/>
    <w:pPr>
      <w:keepNext/>
      <w:spacing w:before="240" w:after="60"/>
      <w:outlineLvl w:val="0"/>
    </w:pPr>
    <w:rPr>
      <w:rFonts w:ascii="Calibri Light" w:hAnsi="Calibri Light" w:cs="Times New Roman"/>
      <w:b/>
      <w:bCs/>
      <w:kern w:val="32"/>
      <w:sz w:val="32"/>
      <w:szCs w:val="32"/>
    </w:rPr>
  </w:style>
  <w:style w:type="paragraph" w:styleId="Heading2">
    <w:name w:val="heading 2"/>
    <w:basedOn w:val="Normal"/>
    <w:next w:val="Normal"/>
    <w:link w:val="Heading2Char"/>
    <w:uiPriority w:val="9"/>
    <w:semiHidden/>
    <w:unhideWhenUsed/>
    <w:qFormat/>
    <w:rsid w:val="00970709"/>
    <w:pPr>
      <w:keepNext/>
      <w:spacing w:before="240" w:after="60"/>
      <w:outlineLvl w:val="1"/>
    </w:pPr>
    <w:rPr>
      <w:rFonts w:ascii="Calibri Light" w:hAnsi="Calibri Light" w:cs="Times New Roman"/>
      <w:b/>
      <w:bCs/>
      <w:i/>
      <w:iCs/>
      <w:sz w:val="28"/>
      <w:szCs w:val="28"/>
    </w:rPr>
  </w:style>
  <w:style w:type="paragraph" w:styleId="Heading3">
    <w:name w:val="heading 3"/>
    <w:basedOn w:val="Normal"/>
    <w:next w:val="Normal"/>
    <w:link w:val="Heading3Char"/>
    <w:uiPriority w:val="9"/>
    <w:semiHidden/>
    <w:unhideWhenUsed/>
    <w:qFormat/>
    <w:rsid w:val="00970709"/>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iPriority w:val="9"/>
    <w:semiHidden/>
    <w:unhideWhenUsed/>
    <w:qFormat/>
    <w:rsid w:val="00970709"/>
    <w:pPr>
      <w:keepNext/>
      <w:spacing w:before="240" w:after="60"/>
      <w:outlineLvl w:val="3"/>
    </w:pPr>
    <w:rPr>
      <w:rFonts w:ascii="Calibri" w:hAnsi="Calibri" w:cs="Times New Roman"/>
      <w:b/>
      <w:bCs/>
      <w:sz w:val="28"/>
      <w:szCs w:val="28"/>
    </w:rPr>
  </w:style>
  <w:style w:type="paragraph" w:styleId="Heading5">
    <w:name w:val="heading 5"/>
    <w:basedOn w:val="Normal"/>
    <w:next w:val="Normal"/>
    <w:link w:val="Heading5Char"/>
    <w:uiPriority w:val="9"/>
    <w:semiHidden/>
    <w:unhideWhenUsed/>
    <w:qFormat/>
    <w:rsid w:val="00970709"/>
    <w:pPr>
      <w:spacing w:before="240" w:after="60"/>
      <w:outlineLvl w:val="4"/>
    </w:pPr>
    <w:rPr>
      <w:rFonts w:ascii="Calibri" w:hAnsi="Calibri" w:cs="Times New Roman"/>
      <w:b/>
      <w:bCs/>
      <w:i/>
      <w:iCs/>
      <w:sz w:val="26"/>
      <w:szCs w:val="26"/>
    </w:rPr>
  </w:style>
  <w:style w:type="paragraph" w:styleId="Heading6">
    <w:name w:val="heading 6"/>
    <w:basedOn w:val="Normal"/>
    <w:next w:val="Normal"/>
    <w:link w:val="Heading6Char"/>
    <w:uiPriority w:val="9"/>
    <w:semiHidden/>
    <w:unhideWhenUsed/>
    <w:qFormat/>
    <w:rsid w:val="00970709"/>
    <w:pPr>
      <w:spacing w:before="240" w:after="60"/>
      <w:outlineLvl w:val="5"/>
    </w:pPr>
    <w:rPr>
      <w:rFonts w:ascii="Calibri" w:hAnsi="Calibri" w:cs="Times New Roman"/>
      <w:b/>
      <w:bCs/>
      <w:szCs w:val="22"/>
    </w:rPr>
  </w:style>
  <w:style w:type="paragraph" w:styleId="Heading7">
    <w:name w:val="heading 7"/>
    <w:basedOn w:val="Normal"/>
    <w:next w:val="Normal"/>
    <w:link w:val="Heading7Char"/>
    <w:uiPriority w:val="9"/>
    <w:semiHidden/>
    <w:unhideWhenUsed/>
    <w:qFormat/>
    <w:rsid w:val="00970709"/>
    <w:pPr>
      <w:spacing w:before="240" w:after="60"/>
      <w:outlineLvl w:val="6"/>
    </w:pPr>
    <w:rPr>
      <w:rFonts w:ascii="Calibri" w:hAnsi="Calibri" w:cs="Times New Roman"/>
      <w:sz w:val="24"/>
      <w:szCs w:val="24"/>
    </w:rPr>
  </w:style>
  <w:style w:type="paragraph" w:styleId="Heading8">
    <w:name w:val="heading 8"/>
    <w:basedOn w:val="Normal"/>
    <w:next w:val="Normal"/>
    <w:link w:val="Heading8Char"/>
    <w:uiPriority w:val="9"/>
    <w:semiHidden/>
    <w:unhideWhenUsed/>
    <w:qFormat/>
    <w:rsid w:val="00970709"/>
    <w:pPr>
      <w:spacing w:before="240" w:after="60"/>
      <w:outlineLvl w:val="7"/>
    </w:pPr>
    <w:rPr>
      <w:rFonts w:ascii="Calibri" w:hAnsi="Calibri" w:cs="Times New Roman"/>
      <w:i/>
      <w:iCs/>
      <w:sz w:val="24"/>
      <w:szCs w:val="24"/>
    </w:rPr>
  </w:style>
  <w:style w:type="paragraph" w:styleId="Heading9">
    <w:name w:val="heading 9"/>
    <w:basedOn w:val="Normal"/>
    <w:next w:val="Normal"/>
    <w:link w:val="Heading9Char"/>
    <w:uiPriority w:val="9"/>
    <w:semiHidden/>
    <w:unhideWhenUsed/>
    <w:qFormat/>
    <w:rsid w:val="00970709"/>
    <w:pPr>
      <w:spacing w:before="240" w:after="60"/>
      <w:outlineLvl w:val="8"/>
    </w:pPr>
    <w:rPr>
      <w:rFonts w:ascii="Calibri Light" w:hAnsi="Calibri Light" w:cs="Times New Roman"/>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pPr>
      <w:tabs>
        <w:tab w:val="center" w:pos="4608"/>
        <w:tab w:val="right" w:pos="9360"/>
      </w:tabs>
      <w:suppressAutoHyphens/>
      <w:jc w:val="both"/>
    </w:pPr>
    <w:rPr>
      <w:b/>
    </w:rPr>
  </w:style>
  <w:style w:type="paragraph" w:customStyle="1" w:styleId="FTR">
    <w:name w:val="FTR"/>
    <w:basedOn w:val="Normal"/>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pPr>
      <w:keepNext/>
      <w:numPr>
        <w:numId w:val="1"/>
      </w:numPr>
      <w:suppressAutoHyphens/>
      <w:spacing w:before="480"/>
      <w:jc w:val="both"/>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pPr>
      <w:keepNext/>
      <w:numPr>
        <w:ilvl w:val="3"/>
        <w:numId w:val="1"/>
      </w:numPr>
      <w:suppressAutoHyphens/>
      <w:spacing w:before="480"/>
      <w:jc w:val="both"/>
      <w:outlineLvl w:val="1"/>
    </w:pPr>
  </w:style>
  <w:style w:type="paragraph" w:customStyle="1" w:styleId="PR1">
    <w:name w:val="PR1"/>
    <w:basedOn w:val="Normal"/>
    <w:pPr>
      <w:numPr>
        <w:ilvl w:val="4"/>
        <w:numId w:val="1"/>
      </w:numPr>
      <w:suppressAutoHyphens/>
      <w:spacing w:before="240"/>
      <w:jc w:val="both"/>
      <w:outlineLvl w:val="2"/>
    </w:pPr>
  </w:style>
  <w:style w:type="paragraph" w:customStyle="1" w:styleId="PR2">
    <w:name w:val="PR2"/>
    <w:basedOn w:val="Normal"/>
    <w:link w:val="PR2Char"/>
    <w:pPr>
      <w:numPr>
        <w:ilvl w:val="5"/>
        <w:numId w:val="1"/>
      </w:numPr>
      <w:suppressAutoHyphens/>
      <w:jc w:val="both"/>
      <w:outlineLvl w:val="3"/>
    </w:pPr>
  </w:style>
  <w:style w:type="paragraph" w:customStyle="1" w:styleId="PR3">
    <w:name w:val="PR3"/>
    <w:basedOn w:val="Normal"/>
    <w:pPr>
      <w:numPr>
        <w:ilvl w:val="6"/>
        <w:numId w:val="1"/>
      </w:numPr>
      <w:suppressAutoHyphens/>
      <w:jc w:val="both"/>
      <w:outlineLvl w:val="4"/>
    </w:pPr>
  </w:style>
  <w:style w:type="paragraph" w:customStyle="1" w:styleId="PR4">
    <w:name w:val="PR4"/>
    <w:basedOn w:val="Normal"/>
    <w:pPr>
      <w:numPr>
        <w:ilvl w:val="7"/>
        <w:numId w:val="1"/>
      </w:numPr>
      <w:suppressAutoHyphens/>
      <w:jc w:val="both"/>
      <w:outlineLvl w:val="5"/>
    </w:pPr>
  </w:style>
  <w:style w:type="paragraph" w:customStyle="1" w:styleId="PR5">
    <w:name w:val="PR5"/>
    <w:basedOn w:val="Normal"/>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pPr>
      <w:suppressAutoHyphens/>
      <w:spacing w:before="480"/>
      <w:jc w:val="both"/>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lang w:val="x-none" w:eastAsia="x-none"/>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rPr>
      <w:color w:val="auto"/>
    </w:rPr>
  </w:style>
  <w:style w:type="character" w:customStyle="1" w:styleId="IP">
    <w:name w:val="IP"/>
    <w:rPr>
      <w:color w:val="000000"/>
    </w:rPr>
  </w:style>
  <w:style w:type="paragraph" w:customStyle="1" w:styleId="RJUST">
    <w:name w:val="RJUST"/>
    <w:basedOn w:val="Normal"/>
    <w:pPr>
      <w:jc w:val="right"/>
    </w:pPr>
  </w:style>
  <w:style w:type="character" w:customStyle="1" w:styleId="SAhyperlink">
    <w:name w:val="SAhyperlink"/>
    <w:uiPriority w:val="1"/>
    <w:qFormat/>
    <w:rsid w:val="006A7B61"/>
    <w:rPr>
      <w:color w:val="E36C0A"/>
      <w:u w:val="single"/>
    </w:rPr>
  </w:style>
  <w:style w:type="character" w:styleId="Hyperlink">
    <w:name w:val="Hyperlink"/>
    <w:uiPriority w:val="99"/>
    <w:unhideWhenUsed/>
    <w:rsid w:val="006A7B61"/>
    <w:rPr>
      <w:color w:val="0000FF"/>
      <w:u w:val="single"/>
    </w:rPr>
  </w:style>
  <w:style w:type="paragraph" w:styleId="Header">
    <w:name w:val="header"/>
    <w:basedOn w:val="Normal"/>
    <w:link w:val="HeaderChar"/>
    <w:uiPriority w:val="99"/>
    <w:unhideWhenUsed/>
    <w:rsid w:val="006D7342"/>
    <w:pPr>
      <w:tabs>
        <w:tab w:val="center" w:pos="4680"/>
        <w:tab w:val="right" w:pos="9360"/>
      </w:tabs>
    </w:pPr>
  </w:style>
  <w:style w:type="character" w:customStyle="1" w:styleId="HeaderChar">
    <w:name w:val="Header Char"/>
    <w:basedOn w:val="DefaultParagraphFont"/>
    <w:link w:val="Header"/>
    <w:uiPriority w:val="99"/>
    <w:rsid w:val="006D7342"/>
  </w:style>
  <w:style w:type="paragraph" w:styleId="Footer">
    <w:name w:val="footer"/>
    <w:basedOn w:val="Normal"/>
    <w:link w:val="FooterChar"/>
    <w:uiPriority w:val="99"/>
    <w:unhideWhenUsed/>
    <w:rsid w:val="006D7342"/>
    <w:pPr>
      <w:tabs>
        <w:tab w:val="center" w:pos="4680"/>
        <w:tab w:val="right" w:pos="9360"/>
      </w:tabs>
    </w:pPr>
  </w:style>
  <w:style w:type="character" w:customStyle="1" w:styleId="FooterChar">
    <w:name w:val="Footer Char"/>
    <w:basedOn w:val="DefaultParagraphFont"/>
    <w:link w:val="Footer"/>
    <w:uiPriority w:val="99"/>
    <w:rsid w:val="006D7342"/>
  </w:style>
  <w:style w:type="paragraph" w:customStyle="1" w:styleId="TIP">
    <w:name w:val="TIP"/>
    <w:basedOn w:val="Normal"/>
    <w:link w:val="TIPChar"/>
    <w:rsid w:val="00693747"/>
    <w:pPr>
      <w:pBdr>
        <w:top w:val="single" w:sz="4" w:space="3" w:color="auto"/>
        <w:left w:val="single" w:sz="4" w:space="4" w:color="auto"/>
        <w:bottom w:val="single" w:sz="4" w:space="3" w:color="auto"/>
        <w:right w:val="single" w:sz="4" w:space="4" w:color="auto"/>
      </w:pBdr>
      <w:spacing w:before="240"/>
    </w:pPr>
    <w:rPr>
      <w:color w:val="B30838"/>
      <w:lang w:val="x-none" w:eastAsia="x-none"/>
    </w:rPr>
  </w:style>
  <w:style w:type="character" w:customStyle="1" w:styleId="CMTChar">
    <w:name w:val="CMT Char"/>
    <w:link w:val="CMT"/>
    <w:rsid w:val="00693747"/>
    <w:rPr>
      <w:rFonts w:ascii="Arial" w:hAnsi="Arial" w:cs="Arial"/>
      <w:vanish/>
      <w:color w:val="0000FF"/>
      <w:sz w:val="22"/>
      <w:lang w:val="x-none" w:eastAsia="x-none"/>
    </w:rPr>
  </w:style>
  <w:style w:type="character" w:customStyle="1" w:styleId="TIPChar">
    <w:name w:val="TIP Char"/>
    <w:link w:val="TIP"/>
    <w:rsid w:val="00693747"/>
    <w:rPr>
      <w:vanish w:val="0"/>
      <w:color w:val="B30838"/>
      <w:sz w:val="22"/>
    </w:rPr>
  </w:style>
  <w:style w:type="paragraph" w:customStyle="1" w:styleId="PRN">
    <w:name w:val="PRN"/>
    <w:basedOn w:val="Normal"/>
    <w:link w:val="PRNChar"/>
    <w:rsid w:val="00D15859"/>
    <w:pPr>
      <w:pBdr>
        <w:top w:val="single" w:sz="6" w:space="1" w:color="auto" w:shadow="1"/>
        <w:left w:val="single" w:sz="6" w:space="4" w:color="auto" w:shadow="1"/>
        <w:bottom w:val="single" w:sz="6" w:space="1" w:color="auto" w:shadow="1"/>
        <w:right w:val="single" w:sz="6" w:space="4" w:color="auto" w:shadow="1"/>
      </w:pBdr>
      <w:shd w:val="pct20" w:color="FFFF00" w:fill="FFFFFF"/>
    </w:pPr>
  </w:style>
  <w:style w:type="character" w:customStyle="1" w:styleId="PR2Char">
    <w:name w:val="PR2 Char"/>
    <w:link w:val="PR2"/>
    <w:rsid w:val="00D15859"/>
    <w:rPr>
      <w:rFonts w:ascii="Arial" w:hAnsi="Arial" w:cs="Arial"/>
      <w:sz w:val="22"/>
    </w:rPr>
  </w:style>
  <w:style w:type="character" w:customStyle="1" w:styleId="PRNChar">
    <w:name w:val="PRN Char"/>
    <w:link w:val="PRN"/>
    <w:rsid w:val="00D15859"/>
    <w:rPr>
      <w:rFonts w:ascii="Arial" w:hAnsi="Arial" w:cs="Arial"/>
      <w:sz w:val="22"/>
      <w:shd w:val="pct20" w:color="FFFF00" w:fill="FFFFFF"/>
    </w:rPr>
  </w:style>
  <w:style w:type="paragraph" w:customStyle="1" w:styleId="OMN">
    <w:name w:val="OMN"/>
    <w:basedOn w:val="Normal"/>
    <w:link w:val="OMNChar"/>
    <w:rsid w:val="00D15859"/>
    <w:pPr>
      <w:pBdr>
        <w:top w:val="single" w:sz="8" w:space="1" w:color="auto" w:shadow="1"/>
        <w:left w:val="single" w:sz="8" w:space="4" w:color="auto" w:shadow="1"/>
        <w:bottom w:val="single" w:sz="8" w:space="1" w:color="auto" w:shadow="1"/>
        <w:right w:val="single" w:sz="8" w:space="4" w:color="auto" w:shadow="1"/>
      </w:pBdr>
      <w:shd w:val="pct30" w:color="CC99FF" w:fill="FFFFFF"/>
    </w:pPr>
  </w:style>
  <w:style w:type="character" w:customStyle="1" w:styleId="EOSChar">
    <w:name w:val="EOS Char"/>
    <w:link w:val="EOS"/>
    <w:rsid w:val="00D15859"/>
    <w:rPr>
      <w:rFonts w:ascii="Arial" w:hAnsi="Arial" w:cs="Arial"/>
      <w:b/>
      <w:sz w:val="22"/>
    </w:rPr>
  </w:style>
  <w:style w:type="character" w:customStyle="1" w:styleId="OMNChar">
    <w:name w:val="OMN Char"/>
    <w:link w:val="OMN"/>
    <w:rsid w:val="00D15859"/>
    <w:rPr>
      <w:rFonts w:ascii="Arial" w:hAnsi="Arial" w:cs="Arial"/>
      <w:sz w:val="22"/>
      <w:shd w:val="pct30" w:color="CC99FF" w:fill="FFFFFF"/>
    </w:rPr>
  </w:style>
  <w:style w:type="paragraph" w:customStyle="1" w:styleId="STEditOR">
    <w:name w:val="STEdit[OR]"/>
    <w:basedOn w:val="Normal"/>
    <w:link w:val="STEditORChar"/>
    <w:rsid w:val="00D15859"/>
    <w:rPr>
      <w:b/>
    </w:rPr>
  </w:style>
  <w:style w:type="character" w:customStyle="1" w:styleId="STEditORChar">
    <w:name w:val="STEdit[OR] Char"/>
    <w:basedOn w:val="EOSChar"/>
    <w:link w:val="STEditOR"/>
    <w:rsid w:val="00D15859"/>
    <w:rPr>
      <w:rFonts w:ascii="Arial" w:hAnsi="Arial" w:cs="Arial"/>
      <w:b/>
      <w:sz w:val="22"/>
    </w:rPr>
  </w:style>
  <w:style w:type="paragraph" w:styleId="BalloonText">
    <w:name w:val="Balloon Text"/>
    <w:basedOn w:val="Normal"/>
    <w:link w:val="BalloonTextChar"/>
    <w:uiPriority w:val="99"/>
    <w:semiHidden/>
    <w:unhideWhenUsed/>
    <w:rsid w:val="00970709"/>
    <w:rPr>
      <w:rFonts w:ascii="Segoe UI" w:hAnsi="Segoe UI" w:cs="Segoe UI"/>
      <w:sz w:val="18"/>
      <w:szCs w:val="18"/>
    </w:rPr>
  </w:style>
  <w:style w:type="character" w:customStyle="1" w:styleId="BalloonTextChar">
    <w:name w:val="Balloon Text Char"/>
    <w:link w:val="BalloonText"/>
    <w:uiPriority w:val="99"/>
    <w:semiHidden/>
    <w:rsid w:val="00970709"/>
    <w:rPr>
      <w:rFonts w:ascii="Segoe UI" w:hAnsi="Segoe UI" w:cs="Segoe UI"/>
      <w:sz w:val="18"/>
      <w:szCs w:val="18"/>
    </w:rPr>
  </w:style>
  <w:style w:type="paragraph" w:styleId="Bibliography">
    <w:name w:val="Bibliography"/>
    <w:basedOn w:val="Normal"/>
    <w:next w:val="Normal"/>
    <w:uiPriority w:val="37"/>
    <w:semiHidden/>
    <w:unhideWhenUsed/>
    <w:rsid w:val="00970709"/>
  </w:style>
  <w:style w:type="paragraph" w:styleId="BlockText">
    <w:name w:val="Block Text"/>
    <w:basedOn w:val="Normal"/>
    <w:uiPriority w:val="99"/>
    <w:semiHidden/>
    <w:unhideWhenUsed/>
    <w:rsid w:val="00970709"/>
    <w:pPr>
      <w:spacing w:after="120"/>
      <w:ind w:left="1440" w:right="1440"/>
    </w:pPr>
  </w:style>
  <w:style w:type="paragraph" w:styleId="BodyText">
    <w:name w:val="Body Text"/>
    <w:basedOn w:val="Normal"/>
    <w:link w:val="BodyTextChar"/>
    <w:uiPriority w:val="99"/>
    <w:semiHidden/>
    <w:unhideWhenUsed/>
    <w:rsid w:val="00970709"/>
    <w:pPr>
      <w:spacing w:after="120"/>
    </w:pPr>
  </w:style>
  <w:style w:type="character" w:customStyle="1" w:styleId="BodyTextChar">
    <w:name w:val="Body Text Char"/>
    <w:link w:val="BodyText"/>
    <w:uiPriority w:val="99"/>
    <w:semiHidden/>
    <w:rsid w:val="00970709"/>
    <w:rPr>
      <w:rFonts w:ascii="Arial" w:hAnsi="Arial" w:cs="Arial"/>
    </w:rPr>
  </w:style>
  <w:style w:type="paragraph" w:styleId="BodyText2">
    <w:name w:val="Body Text 2"/>
    <w:basedOn w:val="Normal"/>
    <w:link w:val="BodyText2Char"/>
    <w:uiPriority w:val="99"/>
    <w:semiHidden/>
    <w:unhideWhenUsed/>
    <w:rsid w:val="00970709"/>
    <w:pPr>
      <w:spacing w:after="120" w:line="480" w:lineRule="auto"/>
    </w:pPr>
  </w:style>
  <w:style w:type="character" w:customStyle="1" w:styleId="BodyText2Char">
    <w:name w:val="Body Text 2 Char"/>
    <w:link w:val="BodyText2"/>
    <w:uiPriority w:val="99"/>
    <w:semiHidden/>
    <w:rsid w:val="00970709"/>
    <w:rPr>
      <w:rFonts w:ascii="Arial" w:hAnsi="Arial" w:cs="Arial"/>
    </w:rPr>
  </w:style>
  <w:style w:type="paragraph" w:styleId="BodyText3">
    <w:name w:val="Body Text 3"/>
    <w:basedOn w:val="Normal"/>
    <w:link w:val="BodyText3Char"/>
    <w:uiPriority w:val="99"/>
    <w:semiHidden/>
    <w:unhideWhenUsed/>
    <w:rsid w:val="00970709"/>
    <w:pPr>
      <w:spacing w:after="120"/>
    </w:pPr>
    <w:rPr>
      <w:sz w:val="16"/>
      <w:szCs w:val="16"/>
    </w:rPr>
  </w:style>
  <w:style w:type="character" w:customStyle="1" w:styleId="BodyText3Char">
    <w:name w:val="Body Text 3 Char"/>
    <w:link w:val="BodyText3"/>
    <w:uiPriority w:val="99"/>
    <w:semiHidden/>
    <w:rsid w:val="00970709"/>
    <w:rPr>
      <w:rFonts w:ascii="Arial" w:hAnsi="Arial" w:cs="Arial"/>
      <w:sz w:val="16"/>
      <w:szCs w:val="16"/>
    </w:rPr>
  </w:style>
  <w:style w:type="paragraph" w:styleId="BodyTextFirstIndent">
    <w:name w:val="Body Text First Indent"/>
    <w:basedOn w:val="BodyText"/>
    <w:link w:val="BodyTextFirstIndentChar"/>
    <w:uiPriority w:val="99"/>
    <w:semiHidden/>
    <w:unhideWhenUsed/>
    <w:rsid w:val="00970709"/>
    <w:pPr>
      <w:ind w:firstLine="210"/>
    </w:pPr>
  </w:style>
  <w:style w:type="character" w:customStyle="1" w:styleId="BodyTextFirstIndentChar">
    <w:name w:val="Body Text First Indent Char"/>
    <w:basedOn w:val="BodyTextChar"/>
    <w:link w:val="BodyTextFirstIndent"/>
    <w:uiPriority w:val="99"/>
    <w:semiHidden/>
    <w:rsid w:val="00970709"/>
    <w:rPr>
      <w:rFonts w:ascii="Arial" w:hAnsi="Arial" w:cs="Arial"/>
    </w:rPr>
  </w:style>
  <w:style w:type="paragraph" w:styleId="BodyTextIndent">
    <w:name w:val="Body Text Indent"/>
    <w:basedOn w:val="Normal"/>
    <w:link w:val="BodyTextIndentChar"/>
    <w:uiPriority w:val="99"/>
    <w:semiHidden/>
    <w:unhideWhenUsed/>
    <w:rsid w:val="00970709"/>
    <w:pPr>
      <w:spacing w:after="120"/>
      <w:ind w:left="360"/>
    </w:pPr>
  </w:style>
  <w:style w:type="character" w:customStyle="1" w:styleId="BodyTextIndentChar">
    <w:name w:val="Body Text Indent Char"/>
    <w:link w:val="BodyTextIndent"/>
    <w:uiPriority w:val="99"/>
    <w:semiHidden/>
    <w:rsid w:val="00970709"/>
    <w:rPr>
      <w:rFonts w:ascii="Arial" w:hAnsi="Arial" w:cs="Arial"/>
    </w:rPr>
  </w:style>
  <w:style w:type="paragraph" w:styleId="BodyTextFirstIndent2">
    <w:name w:val="Body Text First Indent 2"/>
    <w:basedOn w:val="BodyTextIndent"/>
    <w:link w:val="BodyTextFirstIndent2Char"/>
    <w:uiPriority w:val="99"/>
    <w:semiHidden/>
    <w:unhideWhenUsed/>
    <w:rsid w:val="00970709"/>
    <w:pPr>
      <w:ind w:firstLine="210"/>
    </w:pPr>
  </w:style>
  <w:style w:type="character" w:customStyle="1" w:styleId="BodyTextFirstIndent2Char">
    <w:name w:val="Body Text First Indent 2 Char"/>
    <w:basedOn w:val="BodyTextIndentChar"/>
    <w:link w:val="BodyTextFirstIndent2"/>
    <w:uiPriority w:val="99"/>
    <w:semiHidden/>
    <w:rsid w:val="00970709"/>
    <w:rPr>
      <w:rFonts w:ascii="Arial" w:hAnsi="Arial" w:cs="Arial"/>
    </w:rPr>
  </w:style>
  <w:style w:type="paragraph" w:styleId="BodyTextIndent2">
    <w:name w:val="Body Text Indent 2"/>
    <w:basedOn w:val="Normal"/>
    <w:link w:val="BodyTextIndent2Char"/>
    <w:uiPriority w:val="99"/>
    <w:semiHidden/>
    <w:unhideWhenUsed/>
    <w:rsid w:val="00970709"/>
    <w:pPr>
      <w:spacing w:after="120" w:line="480" w:lineRule="auto"/>
      <w:ind w:left="360"/>
    </w:pPr>
  </w:style>
  <w:style w:type="character" w:customStyle="1" w:styleId="BodyTextIndent2Char">
    <w:name w:val="Body Text Indent 2 Char"/>
    <w:link w:val="BodyTextIndent2"/>
    <w:uiPriority w:val="99"/>
    <w:semiHidden/>
    <w:rsid w:val="00970709"/>
    <w:rPr>
      <w:rFonts w:ascii="Arial" w:hAnsi="Arial" w:cs="Arial"/>
    </w:rPr>
  </w:style>
  <w:style w:type="paragraph" w:styleId="BodyTextIndent3">
    <w:name w:val="Body Text Indent 3"/>
    <w:basedOn w:val="Normal"/>
    <w:link w:val="BodyTextIndent3Char"/>
    <w:uiPriority w:val="99"/>
    <w:semiHidden/>
    <w:unhideWhenUsed/>
    <w:rsid w:val="00970709"/>
    <w:pPr>
      <w:spacing w:after="120"/>
      <w:ind w:left="360"/>
    </w:pPr>
    <w:rPr>
      <w:sz w:val="16"/>
      <w:szCs w:val="16"/>
    </w:rPr>
  </w:style>
  <w:style w:type="character" w:customStyle="1" w:styleId="BodyTextIndent3Char">
    <w:name w:val="Body Text Indent 3 Char"/>
    <w:link w:val="BodyTextIndent3"/>
    <w:uiPriority w:val="99"/>
    <w:semiHidden/>
    <w:rsid w:val="00970709"/>
    <w:rPr>
      <w:rFonts w:ascii="Arial" w:hAnsi="Arial" w:cs="Arial"/>
      <w:sz w:val="16"/>
      <w:szCs w:val="16"/>
    </w:rPr>
  </w:style>
  <w:style w:type="paragraph" w:styleId="Caption">
    <w:name w:val="caption"/>
    <w:basedOn w:val="Normal"/>
    <w:next w:val="Normal"/>
    <w:uiPriority w:val="35"/>
    <w:semiHidden/>
    <w:unhideWhenUsed/>
    <w:qFormat/>
    <w:rsid w:val="00970709"/>
    <w:rPr>
      <w:b/>
      <w:bCs/>
    </w:rPr>
  </w:style>
  <w:style w:type="paragraph" w:styleId="Closing">
    <w:name w:val="Closing"/>
    <w:basedOn w:val="Normal"/>
    <w:link w:val="ClosingChar"/>
    <w:uiPriority w:val="99"/>
    <w:semiHidden/>
    <w:unhideWhenUsed/>
    <w:rsid w:val="00970709"/>
    <w:pPr>
      <w:ind w:left="4320"/>
    </w:pPr>
  </w:style>
  <w:style w:type="character" w:customStyle="1" w:styleId="ClosingChar">
    <w:name w:val="Closing Char"/>
    <w:link w:val="Closing"/>
    <w:uiPriority w:val="99"/>
    <w:semiHidden/>
    <w:rsid w:val="00970709"/>
    <w:rPr>
      <w:rFonts w:ascii="Arial" w:hAnsi="Arial" w:cs="Arial"/>
    </w:rPr>
  </w:style>
  <w:style w:type="paragraph" w:styleId="CommentText">
    <w:name w:val="annotation text"/>
    <w:basedOn w:val="Normal"/>
    <w:link w:val="CommentTextChar"/>
    <w:uiPriority w:val="99"/>
    <w:semiHidden/>
    <w:unhideWhenUsed/>
    <w:rsid w:val="00970709"/>
  </w:style>
  <w:style w:type="character" w:customStyle="1" w:styleId="CommentTextChar">
    <w:name w:val="Comment Text Char"/>
    <w:link w:val="CommentText"/>
    <w:uiPriority w:val="99"/>
    <w:semiHidden/>
    <w:rsid w:val="00970709"/>
    <w:rPr>
      <w:rFonts w:ascii="Arial" w:hAnsi="Arial" w:cs="Arial"/>
    </w:rPr>
  </w:style>
  <w:style w:type="paragraph" w:styleId="CommentSubject">
    <w:name w:val="annotation subject"/>
    <w:basedOn w:val="CommentText"/>
    <w:next w:val="CommentText"/>
    <w:link w:val="CommentSubjectChar"/>
    <w:uiPriority w:val="99"/>
    <w:semiHidden/>
    <w:unhideWhenUsed/>
    <w:rsid w:val="00970709"/>
    <w:rPr>
      <w:b/>
      <w:bCs/>
    </w:rPr>
  </w:style>
  <w:style w:type="character" w:customStyle="1" w:styleId="CommentSubjectChar">
    <w:name w:val="Comment Subject Char"/>
    <w:link w:val="CommentSubject"/>
    <w:uiPriority w:val="99"/>
    <w:semiHidden/>
    <w:rsid w:val="00970709"/>
    <w:rPr>
      <w:rFonts w:ascii="Arial" w:hAnsi="Arial" w:cs="Arial"/>
      <w:b/>
      <w:bCs/>
    </w:rPr>
  </w:style>
  <w:style w:type="paragraph" w:styleId="Date">
    <w:name w:val="Date"/>
    <w:basedOn w:val="Normal"/>
    <w:next w:val="Normal"/>
    <w:link w:val="DateChar"/>
    <w:uiPriority w:val="99"/>
    <w:semiHidden/>
    <w:unhideWhenUsed/>
    <w:rsid w:val="00970709"/>
  </w:style>
  <w:style w:type="character" w:customStyle="1" w:styleId="DateChar">
    <w:name w:val="Date Char"/>
    <w:link w:val="Date"/>
    <w:uiPriority w:val="99"/>
    <w:semiHidden/>
    <w:rsid w:val="00970709"/>
    <w:rPr>
      <w:rFonts w:ascii="Arial" w:hAnsi="Arial" w:cs="Arial"/>
    </w:rPr>
  </w:style>
  <w:style w:type="paragraph" w:styleId="DocumentMap">
    <w:name w:val="Document Map"/>
    <w:basedOn w:val="Normal"/>
    <w:link w:val="DocumentMapChar"/>
    <w:uiPriority w:val="99"/>
    <w:semiHidden/>
    <w:unhideWhenUsed/>
    <w:rsid w:val="00970709"/>
    <w:rPr>
      <w:rFonts w:ascii="Segoe UI" w:hAnsi="Segoe UI" w:cs="Segoe UI"/>
      <w:sz w:val="16"/>
      <w:szCs w:val="16"/>
    </w:rPr>
  </w:style>
  <w:style w:type="character" w:customStyle="1" w:styleId="DocumentMapChar">
    <w:name w:val="Document Map Char"/>
    <w:link w:val="DocumentMap"/>
    <w:uiPriority w:val="99"/>
    <w:semiHidden/>
    <w:rsid w:val="00970709"/>
    <w:rPr>
      <w:rFonts w:ascii="Segoe UI" w:hAnsi="Segoe UI" w:cs="Segoe UI"/>
      <w:sz w:val="16"/>
      <w:szCs w:val="16"/>
    </w:rPr>
  </w:style>
  <w:style w:type="paragraph" w:styleId="E-mailSignature">
    <w:name w:val="E-mail Signature"/>
    <w:basedOn w:val="Normal"/>
    <w:link w:val="E-mailSignatureChar"/>
    <w:uiPriority w:val="99"/>
    <w:semiHidden/>
    <w:unhideWhenUsed/>
    <w:rsid w:val="00970709"/>
  </w:style>
  <w:style w:type="character" w:customStyle="1" w:styleId="E-mailSignatureChar">
    <w:name w:val="E-mail Signature Char"/>
    <w:link w:val="E-mailSignature"/>
    <w:uiPriority w:val="99"/>
    <w:semiHidden/>
    <w:rsid w:val="00970709"/>
    <w:rPr>
      <w:rFonts w:ascii="Arial" w:hAnsi="Arial" w:cs="Arial"/>
    </w:rPr>
  </w:style>
  <w:style w:type="paragraph" w:styleId="EndnoteText">
    <w:name w:val="endnote text"/>
    <w:basedOn w:val="Normal"/>
    <w:link w:val="EndnoteTextChar"/>
    <w:uiPriority w:val="99"/>
    <w:semiHidden/>
    <w:unhideWhenUsed/>
    <w:rsid w:val="00970709"/>
  </w:style>
  <w:style w:type="character" w:customStyle="1" w:styleId="EndnoteTextChar">
    <w:name w:val="Endnote Text Char"/>
    <w:link w:val="EndnoteText"/>
    <w:uiPriority w:val="99"/>
    <w:semiHidden/>
    <w:rsid w:val="00970709"/>
    <w:rPr>
      <w:rFonts w:ascii="Arial" w:hAnsi="Arial" w:cs="Arial"/>
    </w:rPr>
  </w:style>
  <w:style w:type="paragraph" w:styleId="EnvelopeAddress">
    <w:name w:val="envelope address"/>
    <w:basedOn w:val="Normal"/>
    <w:uiPriority w:val="99"/>
    <w:semiHidden/>
    <w:unhideWhenUsed/>
    <w:rsid w:val="00970709"/>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uiPriority w:val="99"/>
    <w:semiHidden/>
    <w:unhideWhenUsed/>
    <w:rsid w:val="00970709"/>
    <w:rPr>
      <w:rFonts w:ascii="Calibri Light" w:hAnsi="Calibri Light" w:cs="Times New Roman"/>
    </w:rPr>
  </w:style>
  <w:style w:type="paragraph" w:styleId="FootnoteText">
    <w:name w:val="footnote text"/>
    <w:basedOn w:val="Normal"/>
    <w:link w:val="FootnoteTextChar"/>
    <w:uiPriority w:val="99"/>
    <w:semiHidden/>
    <w:unhideWhenUsed/>
    <w:rsid w:val="00970709"/>
  </w:style>
  <w:style w:type="character" w:customStyle="1" w:styleId="FootnoteTextChar">
    <w:name w:val="Footnote Text Char"/>
    <w:link w:val="FootnoteText"/>
    <w:uiPriority w:val="99"/>
    <w:semiHidden/>
    <w:rsid w:val="00970709"/>
    <w:rPr>
      <w:rFonts w:ascii="Arial" w:hAnsi="Arial" w:cs="Arial"/>
    </w:rPr>
  </w:style>
  <w:style w:type="character" w:customStyle="1" w:styleId="Heading1Char">
    <w:name w:val="Heading 1 Char"/>
    <w:link w:val="Heading1"/>
    <w:uiPriority w:val="9"/>
    <w:rsid w:val="00970709"/>
    <w:rPr>
      <w:rFonts w:ascii="Calibri Light" w:eastAsia="Times New Roman" w:hAnsi="Calibri Light" w:cs="Times New Roman"/>
      <w:b/>
      <w:bCs/>
      <w:kern w:val="32"/>
      <w:sz w:val="32"/>
      <w:szCs w:val="32"/>
    </w:rPr>
  </w:style>
  <w:style w:type="character" w:customStyle="1" w:styleId="Heading2Char">
    <w:name w:val="Heading 2 Char"/>
    <w:link w:val="Heading2"/>
    <w:uiPriority w:val="9"/>
    <w:semiHidden/>
    <w:rsid w:val="00970709"/>
    <w:rPr>
      <w:rFonts w:ascii="Calibri Light" w:eastAsia="Times New Roman" w:hAnsi="Calibri Light" w:cs="Times New Roman"/>
      <w:b/>
      <w:bCs/>
      <w:i/>
      <w:iCs/>
      <w:sz w:val="28"/>
      <w:szCs w:val="28"/>
    </w:rPr>
  </w:style>
  <w:style w:type="character" w:customStyle="1" w:styleId="Heading3Char">
    <w:name w:val="Heading 3 Char"/>
    <w:link w:val="Heading3"/>
    <w:uiPriority w:val="9"/>
    <w:semiHidden/>
    <w:rsid w:val="00970709"/>
    <w:rPr>
      <w:rFonts w:ascii="Calibri Light" w:eastAsia="Times New Roman" w:hAnsi="Calibri Light" w:cs="Times New Roman"/>
      <w:b/>
      <w:bCs/>
      <w:sz w:val="26"/>
      <w:szCs w:val="26"/>
    </w:rPr>
  </w:style>
  <w:style w:type="character" w:customStyle="1" w:styleId="Heading4Char">
    <w:name w:val="Heading 4 Char"/>
    <w:link w:val="Heading4"/>
    <w:uiPriority w:val="9"/>
    <w:semiHidden/>
    <w:rsid w:val="00970709"/>
    <w:rPr>
      <w:rFonts w:ascii="Calibri" w:eastAsia="Times New Roman" w:hAnsi="Calibri" w:cs="Times New Roman"/>
      <w:b/>
      <w:bCs/>
      <w:sz w:val="28"/>
      <w:szCs w:val="28"/>
    </w:rPr>
  </w:style>
  <w:style w:type="character" w:customStyle="1" w:styleId="Heading5Char">
    <w:name w:val="Heading 5 Char"/>
    <w:link w:val="Heading5"/>
    <w:uiPriority w:val="9"/>
    <w:semiHidden/>
    <w:rsid w:val="00970709"/>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970709"/>
    <w:rPr>
      <w:rFonts w:ascii="Calibri" w:eastAsia="Times New Roman" w:hAnsi="Calibri" w:cs="Times New Roman"/>
      <w:b/>
      <w:bCs/>
      <w:sz w:val="22"/>
      <w:szCs w:val="22"/>
    </w:rPr>
  </w:style>
  <w:style w:type="character" w:customStyle="1" w:styleId="Heading7Char">
    <w:name w:val="Heading 7 Char"/>
    <w:link w:val="Heading7"/>
    <w:uiPriority w:val="9"/>
    <w:semiHidden/>
    <w:rsid w:val="00970709"/>
    <w:rPr>
      <w:rFonts w:ascii="Calibri" w:eastAsia="Times New Roman" w:hAnsi="Calibri" w:cs="Times New Roman"/>
      <w:sz w:val="24"/>
      <w:szCs w:val="24"/>
    </w:rPr>
  </w:style>
  <w:style w:type="character" w:customStyle="1" w:styleId="Heading8Char">
    <w:name w:val="Heading 8 Char"/>
    <w:link w:val="Heading8"/>
    <w:uiPriority w:val="9"/>
    <w:semiHidden/>
    <w:rsid w:val="00970709"/>
    <w:rPr>
      <w:rFonts w:ascii="Calibri" w:eastAsia="Times New Roman" w:hAnsi="Calibri" w:cs="Times New Roman"/>
      <w:i/>
      <w:iCs/>
      <w:sz w:val="24"/>
      <w:szCs w:val="24"/>
    </w:rPr>
  </w:style>
  <w:style w:type="character" w:customStyle="1" w:styleId="Heading9Char">
    <w:name w:val="Heading 9 Char"/>
    <w:link w:val="Heading9"/>
    <w:uiPriority w:val="9"/>
    <w:semiHidden/>
    <w:rsid w:val="00970709"/>
    <w:rPr>
      <w:rFonts w:ascii="Calibri Light" w:eastAsia="Times New Roman" w:hAnsi="Calibri Light" w:cs="Times New Roman"/>
      <w:sz w:val="22"/>
      <w:szCs w:val="22"/>
    </w:rPr>
  </w:style>
  <w:style w:type="paragraph" w:styleId="HTMLAddress">
    <w:name w:val="HTML Address"/>
    <w:basedOn w:val="Normal"/>
    <w:link w:val="HTMLAddressChar"/>
    <w:uiPriority w:val="99"/>
    <w:semiHidden/>
    <w:unhideWhenUsed/>
    <w:rsid w:val="00970709"/>
    <w:rPr>
      <w:i/>
      <w:iCs/>
    </w:rPr>
  </w:style>
  <w:style w:type="character" w:customStyle="1" w:styleId="HTMLAddressChar">
    <w:name w:val="HTML Address Char"/>
    <w:link w:val="HTMLAddress"/>
    <w:uiPriority w:val="99"/>
    <w:semiHidden/>
    <w:rsid w:val="00970709"/>
    <w:rPr>
      <w:rFonts w:ascii="Arial" w:hAnsi="Arial" w:cs="Arial"/>
      <w:i/>
      <w:iCs/>
    </w:rPr>
  </w:style>
  <w:style w:type="paragraph" w:styleId="HTMLPreformatted">
    <w:name w:val="HTML Preformatted"/>
    <w:basedOn w:val="Normal"/>
    <w:link w:val="HTMLPreformattedChar"/>
    <w:uiPriority w:val="99"/>
    <w:semiHidden/>
    <w:unhideWhenUsed/>
    <w:rsid w:val="00970709"/>
    <w:rPr>
      <w:rFonts w:ascii="Courier New" w:hAnsi="Courier New" w:cs="Courier New"/>
    </w:rPr>
  </w:style>
  <w:style w:type="character" w:customStyle="1" w:styleId="HTMLPreformattedChar">
    <w:name w:val="HTML Preformatted Char"/>
    <w:link w:val="HTMLPreformatted"/>
    <w:uiPriority w:val="99"/>
    <w:semiHidden/>
    <w:rsid w:val="00970709"/>
    <w:rPr>
      <w:rFonts w:ascii="Courier New" w:hAnsi="Courier New" w:cs="Courier New"/>
    </w:rPr>
  </w:style>
  <w:style w:type="paragraph" w:styleId="Index1">
    <w:name w:val="index 1"/>
    <w:basedOn w:val="Normal"/>
    <w:next w:val="Normal"/>
    <w:uiPriority w:val="99"/>
    <w:semiHidden/>
    <w:unhideWhenUsed/>
    <w:rsid w:val="00970709"/>
    <w:pPr>
      <w:ind w:left="200" w:hanging="200"/>
    </w:pPr>
  </w:style>
  <w:style w:type="paragraph" w:styleId="Index2">
    <w:name w:val="index 2"/>
    <w:basedOn w:val="Normal"/>
    <w:next w:val="Normal"/>
    <w:uiPriority w:val="99"/>
    <w:semiHidden/>
    <w:unhideWhenUsed/>
    <w:rsid w:val="00970709"/>
    <w:pPr>
      <w:ind w:left="400" w:hanging="200"/>
    </w:pPr>
  </w:style>
  <w:style w:type="paragraph" w:styleId="Index3">
    <w:name w:val="index 3"/>
    <w:basedOn w:val="Normal"/>
    <w:next w:val="Normal"/>
    <w:uiPriority w:val="99"/>
    <w:semiHidden/>
    <w:unhideWhenUsed/>
    <w:rsid w:val="00970709"/>
    <w:pPr>
      <w:ind w:left="600" w:hanging="200"/>
    </w:pPr>
  </w:style>
  <w:style w:type="paragraph" w:styleId="Index4">
    <w:name w:val="index 4"/>
    <w:basedOn w:val="Normal"/>
    <w:next w:val="Normal"/>
    <w:uiPriority w:val="99"/>
    <w:semiHidden/>
    <w:unhideWhenUsed/>
    <w:rsid w:val="00970709"/>
    <w:pPr>
      <w:ind w:left="800" w:hanging="200"/>
    </w:pPr>
  </w:style>
  <w:style w:type="paragraph" w:styleId="Index5">
    <w:name w:val="index 5"/>
    <w:basedOn w:val="Normal"/>
    <w:next w:val="Normal"/>
    <w:uiPriority w:val="99"/>
    <w:semiHidden/>
    <w:unhideWhenUsed/>
    <w:rsid w:val="00970709"/>
    <w:pPr>
      <w:ind w:left="1000" w:hanging="200"/>
    </w:pPr>
  </w:style>
  <w:style w:type="paragraph" w:styleId="Index6">
    <w:name w:val="index 6"/>
    <w:basedOn w:val="Normal"/>
    <w:next w:val="Normal"/>
    <w:uiPriority w:val="99"/>
    <w:semiHidden/>
    <w:unhideWhenUsed/>
    <w:rsid w:val="00970709"/>
    <w:pPr>
      <w:ind w:left="1200" w:hanging="200"/>
    </w:pPr>
  </w:style>
  <w:style w:type="paragraph" w:styleId="Index7">
    <w:name w:val="index 7"/>
    <w:basedOn w:val="Normal"/>
    <w:next w:val="Normal"/>
    <w:uiPriority w:val="99"/>
    <w:semiHidden/>
    <w:unhideWhenUsed/>
    <w:rsid w:val="00970709"/>
    <w:pPr>
      <w:ind w:left="1400" w:hanging="200"/>
    </w:pPr>
  </w:style>
  <w:style w:type="paragraph" w:styleId="Index8">
    <w:name w:val="index 8"/>
    <w:basedOn w:val="Normal"/>
    <w:next w:val="Normal"/>
    <w:uiPriority w:val="99"/>
    <w:semiHidden/>
    <w:unhideWhenUsed/>
    <w:rsid w:val="00970709"/>
    <w:pPr>
      <w:ind w:left="1600" w:hanging="200"/>
    </w:pPr>
  </w:style>
  <w:style w:type="paragraph" w:styleId="Index9">
    <w:name w:val="index 9"/>
    <w:basedOn w:val="Normal"/>
    <w:next w:val="Normal"/>
    <w:uiPriority w:val="99"/>
    <w:semiHidden/>
    <w:unhideWhenUsed/>
    <w:rsid w:val="00970709"/>
    <w:pPr>
      <w:ind w:left="1800" w:hanging="200"/>
    </w:pPr>
  </w:style>
  <w:style w:type="paragraph" w:styleId="IndexHeading">
    <w:name w:val="index heading"/>
    <w:basedOn w:val="Normal"/>
    <w:next w:val="Index1"/>
    <w:uiPriority w:val="99"/>
    <w:semiHidden/>
    <w:unhideWhenUsed/>
    <w:rsid w:val="00970709"/>
    <w:rPr>
      <w:rFonts w:ascii="Calibri Light" w:hAnsi="Calibri Light" w:cs="Times New Roman"/>
      <w:b/>
      <w:bCs/>
    </w:rPr>
  </w:style>
  <w:style w:type="paragraph" w:styleId="IntenseQuote">
    <w:name w:val="Intense Quote"/>
    <w:basedOn w:val="Normal"/>
    <w:next w:val="Normal"/>
    <w:link w:val="IntenseQuoteChar"/>
    <w:uiPriority w:val="30"/>
    <w:qFormat/>
    <w:rsid w:val="009707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970709"/>
    <w:rPr>
      <w:rFonts w:ascii="Arial" w:hAnsi="Arial" w:cs="Arial"/>
      <w:i/>
      <w:iCs/>
      <w:color w:val="5B9BD5"/>
    </w:rPr>
  </w:style>
  <w:style w:type="paragraph" w:styleId="List">
    <w:name w:val="List"/>
    <w:basedOn w:val="Normal"/>
    <w:uiPriority w:val="99"/>
    <w:semiHidden/>
    <w:unhideWhenUsed/>
    <w:rsid w:val="00970709"/>
    <w:pPr>
      <w:ind w:left="360" w:hanging="360"/>
      <w:contextualSpacing/>
    </w:pPr>
  </w:style>
  <w:style w:type="paragraph" w:styleId="List2">
    <w:name w:val="List 2"/>
    <w:basedOn w:val="Normal"/>
    <w:uiPriority w:val="99"/>
    <w:semiHidden/>
    <w:unhideWhenUsed/>
    <w:rsid w:val="00970709"/>
    <w:pPr>
      <w:ind w:left="720" w:hanging="360"/>
      <w:contextualSpacing/>
    </w:pPr>
  </w:style>
  <w:style w:type="paragraph" w:styleId="List3">
    <w:name w:val="List 3"/>
    <w:basedOn w:val="Normal"/>
    <w:uiPriority w:val="99"/>
    <w:semiHidden/>
    <w:unhideWhenUsed/>
    <w:rsid w:val="00970709"/>
    <w:pPr>
      <w:ind w:left="1080" w:hanging="360"/>
      <w:contextualSpacing/>
    </w:pPr>
  </w:style>
  <w:style w:type="paragraph" w:styleId="List4">
    <w:name w:val="List 4"/>
    <w:basedOn w:val="Normal"/>
    <w:uiPriority w:val="99"/>
    <w:semiHidden/>
    <w:unhideWhenUsed/>
    <w:rsid w:val="00970709"/>
    <w:pPr>
      <w:ind w:left="1440" w:hanging="360"/>
      <w:contextualSpacing/>
    </w:pPr>
  </w:style>
  <w:style w:type="paragraph" w:styleId="List5">
    <w:name w:val="List 5"/>
    <w:basedOn w:val="Normal"/>
    <w:uiPriority w:val="99"/>
    <w:semiHidden/>
    <w:unhideWhenUsed/>
    <w:rsid w:val="00970709"/>
    <w:pPr>
      <w:ind w:left="1800" w:hanging="360"/>
      <w:contextualSpacing/>
    </w:pPr>
  </w:style>
  <w:style w:type="paragraph" w:styleId="ListBullet">
    <w:name w:val="List Bullet"/>
    <w:basedOn w:val="Normal"/>
    <w:uiPriority w:val="99"/>
    <w:semiHidden/>
    <w:unhideWhenUsed/>
    <w:rsid w:val="00970709"/>
    <w:pPr>
      <w:numPr>
        <w:numId w:val="3"/>
      </w:numPr>
      <w:contextualSpacing/>
    </w:pPr>
  </w:style>
  <w:style w:type="paragraph" w:styleId="ListBullet2">
    <w:name w:val="List Bullet 2"/>
    <w:basedOn w:val="Normal"/>
    <w:uiPriority w:val="99"/>
    <w:semiHidden/>
    <w:unhideWhenUsed/>
    <w:rsid w:val="00970709"/>
    <w:pPr>
      <w:numPr>
        <w:numId w:val="4"/>
      </w:numPr>
      <w:contextualSpacing/>
    </w:pPr>
  </w:style>
  <w:style w:type="paragraph" w:styleId="ListBullet3">
    <w:name w:val="List Bullet 3"/>
    <w:basedOn w:val="Normal"/>
    <w:uiPriority w:val="99"/>
    <w:semiHidden/>
    <w:unhideWhenUsed/>
    <w:rsid w:val="00970709"/>
    <w:pPr>
      <w:numPr>
        <w:numId w:val="5"/>
      </w:numPr>
      <w:contextualSpacing/>
    </w:pPr>
  </w:style>
  <w:style w:type="paragraph" w:styleId="ListBullet4">
    <w:name w:val="List Bullet 4"/>
    <w:basedOn w:val="Normal"/>
    <w:uiPriority w:val="99"/>
    <w:semiHidden/>
    <w:unhideWhenUsed/>
    <w:rsid w:val="00970709"/>
    <w:pPr>
      <w:numPr>
        <w:numId w:val="6"/>
      </w:numPr>
      <w:contextualSpacing/>
    </w:pPr>
  </w:style>
  <w:style w:type="paragraph" w:styleId="ListBullet5">
    <w:name w:val="List Bullet 5"/>
    <w:basedOn w:val="Normal"/>
    <w:uiPriority w:val="99"/>
    <w:semiHidden/>
    <w:unhideWhenUsed/>
    <w:rsid w:val="00970709"/>
    <w:pPr>
      <w:numPr>
        <w:numId w:val="7"/>
      </w:numPr>
      <w:contextualSpacing/>
    </w:pPr>
  </w:style>
  <w:style w:type="paragraph" w:styleId="ListContinue">
    <w:name w:val="List Continue"/>
    <w:basedOn w:val="Normal"/>
    <w:uiPriority w:val="99"/>
    <w:semiHidden/>
    <w:unhideWhenUsed/>
    <w:rsid w:val="00970709"/>
    <w:pPr>
      <w:spacing w:after="120"/>
      <w:ind w:left="360"/>
      <w:contextualSpacing/>
    </w:pPr>
  </w:style>
  <w:style w:type="paragraph" w:styleId="ListContinue2">
    <w:name w:val="List Continue 2"/>
    <w:basedOn w:val="Normal"/>
    <w:uiPriority w:val="99"/>
    <w:semiHidden/>
    <w:unhideWhenUsed/>
    <w:rsid w:val="00970709"/>
    <w:pPr>
      <w:spacing w:after="120"/>
      <w:ind w:left="720"/>
      <w:contextualSpacing/>
    </w:pPr>
  </w:style>
  <w:style w:type="paragraph" w:styleId="ListContinue3">
    <w:name w:val="List Continue 3"/>
    <w:basedOn w:val="Normal"/>
    <w:uiPriority w:val="99"/>
    <w:semiHidden/>
    <w:unhideWhenUsed/>
    <w:rsid w:val="00970709"/>
    <w:pPr>
      <w:spacing w:after="120"/>
      <w:ind w:left="1080"/>
      <w:contextualSpacing/>
    </w:pPr>
  </w:style>
  <w:style w:type="paragraph" w:styleId="ListContinue4">
    <w:name w:val="List Continue 4"/>
    <w:basedOn w:val="Normal"/>
    <w:uiPriority w:val="99"/>
    <w:semiHidden/>
    <w:unhideWhenUsed/>
    <w:rsid w:val="00970709"/>
    <w:pPr>
      <w:spacing w:after="120"/>
      <w:ind w:left="1440"/>
      <w:contextualSpacing/>
    </w:pPr>
  </w:style>
  <w:style w:type="paragraph" w:styleId="ListContinue5">
    <w:name w:val="List Continue 5"/>
    <w:basedOn w:val="Normal"/>
    <w:uiPriority w:val="99"/>
    <w:semiHidden/>
    <w:unhideWhenUsed/>
    <w:rsid w:val="00970709"/>
    <w:pPr>
      <w:spacing w:after="120"/>
      <w:ind w:left="1800"/>
      <w:contextualSpacing/>
    </w:pPr>
  </w:style>
  <w:style w:type="paragraph" w:styleId="ListNumber">
    <w:name w:val="List Number"/>
    <w:basedOn w:val="Normal"/>
    <w:uiPriority w:val="99"/>
    <w:semiHidden/>
    <w:unhideWhenUsed/>
    <w:rsid w:val="00970709"/>
    <w:pPr>
      <w:numPr>
        <w:numId w:val="8"/>
      </w:numPr>
      <w:contextualSpacing/>
    </w:pPr>
  </w:style>
  <w:style w:type="paragraph" w:styleId="ListNumber2">
    <w:name w:val="List Number 2"/>
    <w:basedOn w:val="Normal"/>
    <w:uiPriority w:val="99"/>
    <w:semiHidden/>
    <w:unhideWhenUsed/>
    <w:rsid w:val="00970709"/>
    <w:pPr>
      <w:numPr>
        <w:numId w:val="9"/>
      </w:numPr>
      <w:contextualSpacing/>
    </w:pPr>
  </w:style>
  <w:style w:type="paragraph" w:styleId="ListNumber3">
    <w:name w:val="List Number 3"/>
    <w:basedOn w:val="Normal"/>
    <w:uiPriority w:val="99"/>
    <w:semiHidden/>
    <w:unhideWhenUsed/>
    <w:rsid w:val="00970709"/>
    <w:pPr>
      <w:numPr>
        <w:numId w:val="10"/>
      </w:numPr>
      <w:contextualSpacing/>
    </w:pPr>
  </w:style>
  <w:style w:type="paragraph" w:styleId="ListNumber4">
    <w:name w:val="List Number 4"/>
    <w:basedOn w:val="Normal"/>
    <w:uiPriority w:val="99"/>
    <w:semiHidden/>
    <w:unhideWhenUsed/>
    <w:rsid w:val="00970709"/>
    <w:pPr>
      <w:numPr>
        <w:numId w:val="11"/>
      </w:numPr>
      <w:contextualSpacing/>
    </w:pPr>
  </w:style>
  <w:style w:type="paragraph" w:styleId="ListNumber5">
    <w:name w:val="List Number 5"/>
    <w:basedOn w:val="Normal"/>
    <w:uiPriority w:val="99"/>
    <w:semiHidden/>
    <w:unhideWhenUsed/>
    <w:rsid w:val="00970709"/>
    <w:pPr>
      <w:numPr>
        <w:numId w:val="12"/>
      </w:numPr>
      <w:contextualSpacing/>
    </w:pPr>
  </w:style>
  <w:style w:type="paragraph" w:styleId="ListParagraph">
    <w:name w:val="List Paragraph"/>
    <w:basedOn w:val="Normal"/>
    <w:uiPriority w:val="34"/>
    <w:qFormat/>
    <w:rsid w:val="00970709"/>
    <w:pPr>
      <w:ind w:left="720"/>
    </w:pPr>
  </w:style>
  <w:style w:type="paragraph" w:styleId="MacroText">
    <w:name w:val="macro"/>
    <w:link w:val="MacroTextChar"/>
    <w:uiPriority w:val="99"/>
    <w:semiHidden/>
    <w:unhideWhenUsed/>
    <w:rsid w:val="0097070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character" w:customStyle="1" w:styleId="MacroTextChar">
    <w:name w:val="Macro Text Char"/>
    <w:link w:val="MacroText"/>
    <w:uiPriority w:val="99"/>
    <w:semiHidden/>
    <w:rsid w:val="00970709"/>
    <w:rPr>
      <w:rFonts w:ascii="Courier New" w:hAnsi="Courier New" w:cs="Courier New"/>
    </w:rPr>
  </w:style>
  <w:style w:type="paragraph" w:styleId="MessageHeader">
    <w:name w:val="Message Header"/>
    <w:basedOn w:val="Normal"/>
    <w:link w:val="MessageHeaderChar"/>
    <w:uiPriority w:val="99"/>
    <w:semiHidden/>
    <w:unhideWhenUsed/>
    <w:rsid w:val="00970709"/>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uiPriority w:val="99"/>
    <w:semiHidden/>
    <w:rsid w:val="00970709"/>
    <w:rPr>
      <w:rFonts w:ascii="Calibri Light" w:eastAsia="Times New Roman" w:hAnsi="Calibri Light" w:cs="Times New Roman"/>
      <w:sz w:val="24"/>
      <w:szCs w:val="24"/>
      <w:shd w:val="pct20" w:color="auto" w:fill="auto"/>
    </w:rPr>
  </w:style>
  <w:style w:type="paragraph" w:styleId="NoSpacing">
    <w:name w:val="No Spacing"/>
    <w:uiPriority w:val="1"/>
    <w:qFormat/>
    <w:rsid w:val="00970709"/>
    <w:rPr>
      <w:rFonts w:ascii="Arial" w:hAnsi="Arial" w:cs="Arial"/>
    </w:rPr>
  </w:style>
  <w:style w:type="paragraph" w:styleId="NormalWeb">
    <w:name w:val="Normal (Web)"/>
    <w:basedOn w:val="Normal"/>
    <w:uiPriority w:val="99"/>
    <w:semiHidden/>
    <w:unhideWhenUsed/>
    <w:rsid w:val="00970709"/>
    <w:rPr>
      <w:rFonts w:ascii="Times New Roman" w:hAnsi="Times New Roman" w:cs="Times New Roman"/>
      <w:sz w:val="24"/>
      <w:szCs w:val="24"/>
    </w:rPr>
  </w:style>
  <w:style w:type="paragraph" w:styleId="NormalIndent">
    <w:name w:val="Normal Indent"/>
    <w:basedOn w:val="Normal"/>
    <w:uiPriority w:val="99"/>
    <w:semiHidden/>
    <w:unhideWhenUsed/>
    <w:rsid w:val="00970709"/>
    <w:pPr>
      <w:ind w:left="720"/>
    </w:pPr>
  </w:style>
  <w:style w:type="paragraph" w:styleId="NoteHeading">
    <w:name w:val="Note Heading"/>
    <w:basedOn w:val="Normal"/>
    <w:next w:val="Normal"/>
    <w:link w:val="NoteHeadingChar"/>
    <w:uiPriority w:val="99"/>
    <w:semiHidden/>
    <w:unhideWhenUsed/>
    <w:rsid w:val="00970709"/>
  </w:style>
  <w:style w:type="character" w:customStyle="1" w:styleId="NoteHeadingChar">
    <w:name w:val="Note Heading Char"/>
    <w:link w:val="NoteHeading"/>
    <w:uiPriority w:val="99"/>
    <w:semiHidden/>
    <w:rsid w:val="00970709"/>
    <w:rPr>
      <w:rFonts w:ascii="Arial" w:hAnsi="Arial" w:cs="Arial"/>
    </w:rPr>
  </w:style>
  <w:style w:type="paragraph" w:styleId="PlainText">
    <w:name w:val="Plain Text"/>
    <w:basedOn w:val="Normal"/>
    <w:link w:val="PlainTextChar"/>
    <w:uiPriority w:val="99"/>
    <w:semiHidden/>
    <w:unhideWhenUsed/>
    <w:rsid w:val="00970709"/>
    <w:rPr>
      <w:rFonts w:ascii="Courier New" w:hAnsi="Courier New" w:cs="Courier New"/>
    </w:rPr>
  </w:style>
  <w:style w:type="character" w:customStyle="1" w:styleId="PlainTextChar">
    <w:name w:val="Plain Text Char"/>
    <w:link w:val="PlainText"/>
    <w:uiPriority w:val="99"/>
    <w:semiHidden/>
    <w:rsid w:val="00970709"/>
    <w:rPr>
      <w:rFonts w:ascii="Courier New" w:hAnsi="Courier New" w:cs="Courier New"/>
    </w:rPr>
  </w:style>
  <w:style w:type="paragraph" w:styleId="Quote">
    <w:name w:val="Quote"/>
    <w:basedOn w:val="Normal"/>
    <w:next w:val="Normal"/>
    <w:link w:val="QuoteChar"/>
    <w:uiPriority w:val="29"/>
    <w:qFormat/>
    <w:rsid w:val="00970709"/>
    <w:pPr>
      <w:spacing w:before="200" w:after="160"/>
      <w:ind w:left="864" w:right="864"/>
      <w:jc w:val="center"/>
    </w:pPr>
    <w:rPr>
      <w:i/>
      <w:iCs/>
      <w:color w:val="404040"/>
    </w:rPr>
  </w:style>
  <w:style w:type="character" w:customStyle="1" w:styleId="QuoteChar">
    <w:name w:val="Quote Char"/>
    <w:link w:val="Quote"/>
    <w:uiPriority w:val="29"/>
    <w:rsid w:val="00970709"/>
    <w:rPr>
      <w:rFonts w:ascii="Arial" w:hAnsi="Arial" w:cs="Arial"/>
      <w:i/>
      <w:iCs/>
      <w:color w:val="404040"/>
    </w:rPr>
  </w:style>
  <w:style w:type="paragraph" w:styleId="Salutation">
    <w:name w:val="Salutation"/>
    <w:basedOn w:val="Normal"/>
    <w:next w:val="Normal"/>
    <w:link w:val="SalutationChar"/>
    <w:uiPriority w:val="99"/>
    <w:semiHidden/>
    <w:unhideWhenUsed/>
    <w:rsid w:val="00970709"/>
  </w:style>
  <w:style w:type="character" w:customStyle="1" w:styleId="SalutationChar">
    <w:name w:val="Salutation Char"/>
    <w:link w:val="Salutation"/>
    <w:uiPriority w:val="99"/>
    <w:semiHidden/>
    <w:rsid w:val="00970709"/>
    <w:rPr>
      <w:rFonts w:ascii="Arial" w:hAnsi="Arial" w:cs="Arial"/>
    </w:rPr>
  </w:style>
  <w:style w:type="paragraph" w:styleId="Signature">
    <w:name w:val="Signature"/>
    <w:basedOn w:val="Normal"/>
    <w:link w:val="SignatureChar"/>
    <w:uiPriority w:val="99"/>
    <w:semiHidden/>
    <w:unhideWhenUsed/>
    <w:rsid w:val="00970709"/>
    <w:pPr>
      <w:ind w:left="4320"/>
    </w:pPr>
  </w:style>
  <w:style w:type="character" w:customStyle="1" w:styleId="SignatureChar">
    <w:name w:val="Signature Char"/>
    <w:link w:val="Signature"/>
    <w:uiPriority w:val="99"/>
    <w:semiHidden/>
    <w:rsid w:val="00970709"/>
    <w:rPr>
      <w:rFonts w:ascii="Arial" w:hAnsi="Arial" w:cs="Arial"/>
    </w:rPr>
  </w:style>
  <w:style w:type="paragraph" w:styleId="Subtitle">
    <w:name w:val="Subtitle"/>
    <w:basedOn w:val="Normal"/>
    <w:next w:val="Normal"/>
    <w:link w:val="SubtitleChar"/>
    <w:uiPriority w:val="11"/>
    <w:qFormat/>
    <w:rsid w:val="00970709"/>
    <w:pPr>
      <w:spacing w:after="60"/>
      <w:jc w:val="center"/>
      <w:outlineLvl w:val="1"/>
    </w:pPr>
    <w:rPr>
      <w:rFonts w:ascii="Calibri Light" w:hAnsi="Calibri Light" w:cs="Times New Roman"/>
      <w:sz w:val="24"/>
      <w:szCs w:val="24"/>
    </w:rPr>
  </w:style>
  <w:style w:type="character" w:customStyle="1" w:styleId="SubtitleChar">
    <w:name w:val="Subtitle Char"/>
    <w:link w:val="Subtitle"/>
    <w:uiPriority w:val="11"/>
    <w:rsid w:val="00970709"/>
    <w:rPr>
      <w:rFonts w:ascii="Calibri Light" w:eastAsia="Times New Roman" w:hAnsi="Calibri Light" w:cs="Times New Roman"/>
      <w:sz w:val="24"/>
      <w:szCs w:val="24"/>
    </w:rPr>
  </w:style>
  <w:style w:type="paragraph" w:styleId="TableofAuthorities">
    <w:name w:val="table of authorities"/>
    <w:basedOn w:val="Normal"/>
    <w:next w:val="Normal"/>
    <w:uiPriority w:val="99"/>
    <w:semiHidden/>
    <w:unhideWhenUsed/>
    <w:rsid w:val="00970709"/>
    <w:pPr>
      <w:ind w:left="200" w:hanging="200"/>
    </w:pPr>
  </w:style>
  <w:style w:type="paragraph" w:styleId="TableofFigures">
    <w:name w:val="table of figures"/>
    <w:basedOn w:val="Normal"/>
    <w:next w:val="Normal"/>
    <w:uiPriority w:val="99"/>
    <w:semiHidden/>
    <w:unhideWhenUsed/>
    <w:rsid w:val="00970709"/>
  </w:style>
  <w:style w:type="paragraph" w:styleId="Title">
    <w:name w:val="Title"/>
    <w:basedOn w:val="Normal"/>
    <w:next w:val="Normal"/>
    <w:link w:val="TitleChar"/>
    <w:uiPriority w:val="10"/>
    <w:qFormat/>
    <w:rsid w:val="00970709"/>
    <w:pPr>
      <w:spacing w:before="240" w:after="60"/>
      <w:jc w:val="center"/>
      <w:outlineLvl w:val="0"/>
    </w:pPr>
    <w:rPr>
      <w:rFonts w:ascii="Calibri Light" w:hAnsi="Calibri Light" w:cs="Times New Roman"/>
      <w:b/>
      <w:bCs/>
      <w:kern w:val="28"/>
      <w:sz w:val="32"/>
      <w:szCs w:val="32"/>
    </w:rPr>
  </w:style>
  <w:style w:type="character" w:customStyle="1" w:styleId="TitleChar">
    <w:name w:val="Title Char"/>
    <w:link w:val="Title"/>
    <w:uiPriority w:val="10"/>
    <w:rsid w:val="00970709"/>
    <w:rPr>
      <w:rFonts w:ascii="Calibri Light" w:eastAsia="Times New Roman" w:hAnsi="Calibri Light" w:cs="Times New Roman"/>
      <w:b/>
      <w:bCs/>
      <w:kern w:val="28"/>
      <w:sz w:val="32"/>
      <w:szCs w:val="32"/>
    </w:rPr>
  </w:style>
  <w:style w:type="paragraph" w:styleId="TOAHeading">
    <w:name w:val="toa heading"/>
    <w:basedOn w:val="Normal"/>
    <w:next w:val="Normal"/>
    <w:uiPriority w:val="99"/>
    <w:semiHidden/>
    <w:unhideWhenUsed/>
    <w:rsid w:val="00970709"/>
    <w:pPr>
      <w:spacing w:before="120"/>
    </w:pPr>
    <w:rPr>
      <w:rFonts w:ascii="Calibri Light" w:hAnsi="Calibri Light" w:cs="Times New Roman"/>
      <w:b/>
      <w:bCs/>
      <w:sz w:val="24"/>
      <w:szCs w:val="24"/>
    </w:rPr>
  </w:style>
  <w:style w:type="paragraph" w:styleId="TOC1">
    <w:name w:val="toc 1"/>
    <w:basedOn w:val="Normal"/>
    <w:next w:val="Normal"/>
    <w:uiPriority w:val="39"/>
    <w:semiHidden/>
    <w:unhideWhenUsed/>
    <w:rsid w:val="00970709"/>
  </w:style>
  <w:style w:type="paragraph" w:styleId="TOC2">
    <w:name w:val="toc 2"/>
    <w:basedOn w:val="Normal"/>
    <w:next w:val="Normal"/>
    <w:uiPriority w:val="39"/>
    <w:semiHidden/>
    <w:unhideWhenUsed/>
    <w:rsid w:val="00970709"/>
    <w:pPr>
      <w:ind w:left="200"/>
    </w:pPr>
  </w:style>
  <w:style w:type="paragraph" w:styleId="TOC3">
    <w:name w:val="toc 3"/>
    <w:basedOn w:val="Normal"/>
    <w:next w:val="Normal"/>
    <w:uiPriority w:val="39"/>
    <w:semiHidden/>
    <w:unhideWhenUsed/>
    <w:rsid w:val="00970709"/>
    <w:pPr>
      <w:ind w:left="400"/>
    </w:pPr>
  </w:style>
  <w:style w:type="paragraph" w:styleId="TOC4">
    <w:name w:val="toc 4"/>
    <w:basedOn w:val="Normal"/>
    <w:next w:val="Normal"/>
    <w:uiPriority w:val="39"/>
    <w:semiHidden/>
    <w:unhideWhenUsed/>
    <w:rsid w:val="00970709"/>
    <w:pPr>
      <w:ind w:left="600"/>
    </w:pPr>
  </w:style>
  <w:style w:type="paragraph" w:styleId="TOC5">
    <w:name w:val="toc 5"/>
    <w:basedOn w:val="Normal"/>
    <w:next w:val="Normal"/>
    <w:uiPriority w:val="39"/>
    <w:semiHidden/>
    <w:unhideWhenUsed/>
    <w:rsid w:val="00970709"/>
    <w:pPr>
      <w:ind w:left="800"/>
    </w:pPr>
  </w:style>
  <w:style w:type="paragraph" w:styleId="TOC6">
    <w:name w:val="toc 6"/>
    <w:basedOn w:val="Normal"/>
    <w:next w:val="Normal"/>
    <w:uiPriority w:val="39"/>
    <w:semiHidden/>
    <w:unhideWhenUsed/>
    <w:rsid w:val="00970709"/>
    <w:pPr>
      <w:ind w:left="1000"/>
    </w:pPr>
  </w:style>
  <w:style w:type="paragraph" w:styleId="TOC7">
    <w:name w:val="toc 7"/>
    <w:basedOn w:val="Normal"/>
    <w:next w:val="Normal"/>
    <w:uiPriority w:val="39"/>
    <w:semiHidden/>
    <w:unhideWhenUsed/>
    <w:rsid w:val="00970709"/>
    <w:pPr>
      <w:ind w:left="1200"/>
    </w:pPr>
  </w:style>
  <w:style w:type="paragraph" w:styleId="TOC8">
    <w:name w:val="toc 8"/>
    <w:basedOn w:val="Normal"/>
    <w:next w:val="Normal"/>
    <w:uiPriority w:val="39"/>
    <w:semiHidden/>
    <w:unhideWhenUsed/>
    <w:rsid w:val="00970709"/>
    <w:pPr>
      <w:ind w:left="1400"/>
    </w:pPr>
  </w:style>
  <w:style w:type="paragraph" w:styleId="TOC9">
    <w:name w:val="toc 9"/>
    <w:basedOn w:val="Normal"/>
    <w:next w:val="Normal"/>
    <w:uiPriority w:val="39"/>
    <w:semiHidden/>
    <w:unhideWhenUsed/>
    <w:rsid w:val="00970709"/>
    <w:pPr>
      <w:ind w:left="1600"/>
    </w:pPr>
  </w:style>
  <w:style w:type="paragraph" w:styleId="TOCHeading">
    <w:name w:val="TOC Heading"/>
    <w:basedOn w:val="Heading1"/>
    <w:next w:val="Normal"/>
    <w:uiPriority w:val="39"/>
    <w:semiHidden/>
    <w:unhideWhenUsed/>
    <w:qFormat/>
    <w:rsid w:val="00970709"/>
    <w:pPr>
      <w:outlineLvl w:val="9"/>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96920">
      <w:bodyDiv w:val="1"/>
      <w:marLeft w:val="0"/>
      <w:marRight w:val="0"/>
      <w:marTop w:val="0"/>
      <w:marBottom w:val="0"/>
      <w:divBdr>
        <w:top w:val="none" w:sz="0" w:space="0" w:color="auto"/>
        <w:left w:val="none" w:sz="0" w:space="0" w:color="auto"/>
        <w:bottom w:val="none" w:sz="0" w:space="0" w:color="auto"/>
        <w:right w:val="none" w:sz="0" w:space="0" w:color="auto"/>
      </w:divBdr>
    </w:div>
    <w:div w:id="1822580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26 - Electrical</Division>
    <Notes0 xmlns="aec59467-f985-499e-9631-d7f3d108a13c"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93CD01-B423-4881-94BE-95BCEB1E3044}">
  <ds:schemaRefs>
    <ds:schemaRef ds:uri="http://schemas.microsoft.com/office/infopath/2007/PartnerControl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175832a0-dacc-4945-ab2c-d9459f611efb"/>
    <ds:schemaRef ds:uri="http://www.w3.org/XML/1998/namespace"/>
    <ds:schemaRef ds:uri="http://purl.org/dc/dcmitype/"/>
    <ds:schemaRef ds:uri="aec59467-f985-499e-9631-d7f3d108a13c"/>
  </ds:schemaRefs>
</ds:datastoreItem>
</file>

<file path=customXml/itemProps2.xml><?xml version="1.0" encoding="utf-8"?>
<ds:datastoreItem xmlns:ds="http://schemas.openxmlformats.org/officeDocument/2006/customXml" ds:itemID="{8E2AD1D9-2BA4-49BA-BEFD-4290C4405AF5}">
  <ds:schemaRefs>
    <ds:schemaRef ds:uri="http://schemas.microsoft.com/sharepoint/v3/contenttype/forms"/>
  </ds:schemaRefs>
</ds:datastoreItem>
</file>

<file path=customXml/itemProps3.xml><?xml version="1.0" encoding="utf-8"?>
<ds:datastoreItem xmlns:ds="http://schemas.openxmlformats.org/officeDocument/2006/customXml" ds:itemID="{1DDD318A-9603-4E99-9D35-BE59BF3AEC5D}">
  <ds:schemaRefs>
    <ds:schemaRef ds:uri="http://schemas.microsoft.com/office/2006/metadata/longProperties"/>
  </ds:schemaRefs>
</ds:datastoreItem>
</file>

<file path=customXml/itemProps4.xml><?xml version="1.0" encoding="utf-8"?>
<ds:datastoreItem xmlns:ds="http://schemas.openxmlformats.org/officeDocument/2006/customXml" ds:itemID="{B7F6AB8E-AFE7-4786-A987-401BE3368F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12</Pages>
  <Words>3342</Words>
  <Characters>24630</Characters>
  <Application>Microsoft Office Word</Application>
  <DocSecurity>0</DocSecurity>
  <Lines>205</Lines>
  <Paragraphs>55</Paragraphs>
  <ScaleCrop>false</ScaleCrop>
  <HeadingPairs>
    <vt:vector size="2" baseType="variant">
      <vt:variant>
        <vt:lpstr>Title</vt:lpstr>
      </vt:variant>
      <vt:variant>
        <vt:i4>1</vt:i4>
      </vt:variant>
    </vt:vector>
  </HeadingPairs>
  <TitlesOfParts>
    <vt:vector size="1" baseType="lpstr">
      <vt:lpstr>SECTION 262816 - ENCLOSED SWITCHES AND CIRCUIT BREAKERS</vt:lpstr>
    </vt:vector>
  </TitlesOfParts>
  <Company/>
  <LinksUpToDate>false</LinksUpToDate>
  <CharactersWithSpaces>27917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262816 - ENCLOSED SWITCHES AND CIRCUIT BREAKERS</dc:title>
  <dc:subject>ENCLOSED SWITCHES AND CIRCUIT BREAKERS</dc:subject>
  <dc:creator>ARCOM, Inc.</dc:creator>
  <cp:keywords>BAS-12345-MS80</cp:keywords>
  <cp:lastModifiedBy>Frazine Susan</cp:lastModifiedBy>
  <cp:revision>16</cp:revision>
  <dcterms:created xsi:type="dcterms:W3CDTF">2018-04-25T16:00:00Z</dcterms:created>
  <dcterms:modified xsi:type="dcterms:W3CDTF">2022-06-29T15:26:00Z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32200.0000000000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